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AAD03E">
      <w:pPr>
        <w:pStyle w:val="9"/>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lef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附件1-</w:t>
      </w:r>
      <w:r>
        <w:rPr>
          <w:rFonts w:hint="default" w:ascii="仿宋_GB2312" w:hAnsi="仿宋_GB2312" w:eastAsia="仿宋_GB2312" w:cs="仿宋_GB2312"/>
          <w:kern w:val="2"/>
          <w:sz w:val="32"/>
          <w:szCs w:val="32"/>
          <w:highlight w:val="none"/>
          <w:lang w:val="en-US" w:eastAsia="zh-CN" w:bidi="ar-SA"/>
        </w:rPr>
        <w:t>3</w:t>
      </w:r>
      <w:bookmarkStart w:id="0" w:name="_GoBack"/>
      <w:bookmarkEnd w:id="0"/>
      <w:r>
        <w:rPr>
          <w:rFonts w:hint="eastAsia" w:ascii="仿宋_GB2312" w:hAnsi="仿宋_GB2312" w:eastAsia="仿宋_GB2312" w:cs="仿宋_GB2312"/>
          <w:kern w:val="2"/>
          <w:sz w:val="32"/>
          <w:szCs w:val="32"/>
          <w:highlight w:val="none"/>
          <w:lang w:val="en-US" w:eastAsia="zh-CN" w:bidi="ar-SA"/>
        </w:rPr>
        <w:t>：</w:t>
      </w:r>
    </w:p>
    <w:p w14:paraId="24265C5A">
      <w:pPr>
        <w:pStyle w:val="9"/>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left"/>
        <w:textAlignment w:val="auto"/>
        <w:rPr>
          <w:rFonts w:hint="eastAsia" w:ascii="仿宋_GB2312" w:hAnsi="仿宋_GB2312" w:eastAsia="仿宋_GB2312" w:cs="仿宋_GB2312"/>
          <w:kern w:val="2"/>
          <w:sz w:val="32"/>
          <w:szCs w:val="32"/>
          <w:highlight w:val="none"/>
          <w:lang w:val="en-US" w:eastAsia="zh-CN" w:bidi="ar-SA"/>
        </w:rPr>
      </w:pPr>
    </w:p>
    <w:p w14:paraId="70AFEF71">
      <w:pPr>
        <w:pStyle w:val="9"/>
        <w:keepNext w:val="0"/>
        <w:keepLines w:val="0"/>
        <w:widowControl/>
        <w:suppressLineNumbers w:val="0"/>
        <w:spacing w:before="0" w:beforeAutospacing="0" w:after="0" w:afterAutospacing="0"/>
        <w:ind w:left="0" w:right="0" w:firstLine="0"/>
        <w:jc w:val="center"/>
        <w:rPr>
          <w:rFonts w:hint="eastAsia" w:ascii="方正小标宋_GBK" w:hAnsi="方正小标宋_GBK" w:eastAsia="方正小标宋_GBK"/>
          <w:sz w:val="44"/>
          <w:szCs w:val="44"/>
          <w:highlight w:val="none"/>
        </w:rPr>
      </w:pPr>
      <w:r>
        <w:rPr>
          <w:rFonts w:hint="eastAsia" w:ascii="方正小标宋_GBK" w:hAnsi="方正小标宋_GBK" w:eastAsia="方正小标宋_GBK"/>
          <w:sz w:val="44"/>
          <w:szCs w:val="44"/>
          <w:highlight w:val="none"/>
        </w:rPr>
        <w:t>2026年度光明区专利导航项目申报指南</w:t>
      </w:r>
    </w:p>
    <w:p w14:paraId="3B305FA1">
      <w:pPr>
        <w:snapToGrid w:val="0"/>
        <w:spacing w:line="560" w:lineRule="exact"/>
        <w:jc w:val="center"/>
        <w:rPr>
          <w:rFonts w:hint="eastAsia" w:ascii="方正小标宋_GBK" w:hAnsi="方正小标宋_GBK" w:eastAsia="方正小标宋_GBK"/>
          <w:sz w:val="44"/>
          <w:szCs w:val="44"/>
          <w:highlight w:val="none"/>
        </w:rPr>
      </w:pPr>
    </w:p>
    <w:p w14:paraId="3896B415">
      <w:pPr>
        <w:widowControl/>
        <w:numPr>
          <w:ilvl w:val="0"/>
          <w:numId w:val="1"/>
        </w:numPr>
        <w:spacing w:line="560" w:lineRule="exact"/>
        <w:ind w:firstLine="640" w:firstLineChars="200"/>
        <w:jc w:val="left"/>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政策依据</w:t>
      </w:r>
    </w:p>
    <w:p w14:paraId="4EED6E9D">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（一）《光明区经济发展专项资金管理办法》（深光工信规〔2026〕1号）</w:t>
      </w:r>
    </w:p>
    <w:p w14:paraId="73759308">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（二）《深圳市光明区关于促进质量标准知识产权发展的若干措施》（深市监光规〔2026〕1号）</w:t>
      </w:r>
    </w:p>
    <w:p w14:paraId="437C70A6">
      <w:pPr>
        <w:widowControl/>
        <w:spacing w:line="560" w:lineRule="exact"/>
        <w:ind w:firstLine="640" w:firstLineChars="200"/>
        <w:jc w:val="left"/>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（三）《深圳市光明区关于促进质量标准知识产权发展的若干措施操作规程》（深市监光规〔2026〕2号）</w:t>
      </w:r>
    </w:p>
    <w:p w14:paraId="10536575">
      <w:pPr>
        <w:pStyle w:val="2"/>
        <w:spacing w:line="560" w:lineRule="exact"/>
        <w:ind w:firstLine="320" w:firstLineChars="100"/>
        <w:rPr>
          <w:rFonts w:hint="default" w:ascii="仿宋_GB2312" w:eastAsia="仿宋_GB2312" w:cs="宋体"/>
          <w:kern w:val="2"/>
          <w:sz w:val="32"/>
          <w:szCs w:val="32"/>
          <w:highlight w:val="none"/>
          <w:lang w:val="en-US" w:eastAsia="zh-CN"/>
        </w:rPr>
      </w:pPr>
      <w:r>
        <w:rPr>
          <w:rFonts w:hint="eastAsia" w:ascii="仿宋_GB2312" w:eastAsia="黑体"/>
          <w:bCs/>
          <w:kern w:val="44"/>
          <w:sz w:val="32"/>
          <w:szCs w:val="44"/>
          <w:highlight w:val="none"/>
          <w:lang w:val="en-US" w:eastAsia="zh-CN"/>
        </w:rPr>
        <w:t>二、专利导航项目</w:t>
      </w:r>
      <w:r>
        <w:rPr>
          <w:rFonts w:hint="eastAsia" w:ascii="仿宋_GB2312" w:hAnsi="宋体" w:eastAsia="黑体"/>
          <w:bCs/>
          <w:kern w:val="44"/>
          <w:sz w:val="32"/>
          <w:szCs w:val="44"/>
          <w:highlight w:val="none"/>
          <w:lang w:val="en-US" w:eastAsia="zh-CN"/>
        </w:rPr>
        <w:t>支持对象、资助标准、支持方式</w:t>
      </w:r>
    </w:p>
    <w:p w14:paraId="396FDDE9">
      <w:pPr>
        <w:widowControl/>
        <w:spacing w:line="560" w:lineRule="exact"/>
        <w:ind w:firstLine="640" w:firstLineChars="200"/>
        <w:jc w:val="left"/>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支持专利导航项目。对开展研发活动类专利导航的高等院校、科研机构、企业，经评审取得较好应用成效的，每项按照实际支出成本给予最高30万元资助。本项目每年资助不超过3项。</w:t>
      </w:r>
    </w:p>
    <w:p w14:paraId="1F1C2C2E">
      <w:pPr>
        <w:widowControl/>
        <w:spacing w:line="560" w:lineRule="exact"/>
        <w:ind w:firstLine="640" w:firstLineChars="200"/>
        <w:jc w:val="left"/>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本项目属于评审类项目，采用事后资助方式。</w:t>
      </w:r>
    </w:p>
    <w:p w14:paraId="383912A8">
      <w:pPr>
        <w:widowControl/>
        <w:spacing w:line="560" w:lineRule="exact"/>
        <w:ind w:firstLine="640" w:firstLineChars="200"/>
        <w:jc w:val="left"/>
        <w:outlineLvl w:val="0"/>
        <w:rPr>
          <w:rFonts w:hint="eastAsia" w:ascii="仿宋_GB2312" w:hAnsi="宋体" w:eastAsia="仿宋_GB2312" w:cs="宋体"/>
          <w:b/>
          <w:bCs/>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上述资助项目从光明区经济发展专项资金中列支，资助资金根据当年度区经济发展专项资金预算安排和申报情况，对资助金额、支持比例和拨付进度等进行统一调整，申报主体应无条件同意调整结果。</w:t>
      </w:r>
      <w:r>
        <w:rPr>
          <w:rFonts w:hint="eastAsia" w:ascii="仿宋_GB2312" w:hAnsi="宋体" w:eastAsia="仿宋_GB2312" w:cs="宋体"/>
          <w:b/>
          <w:bCs/>
          <w:kern w:val="2"/>
          <w:sz w:val="32"/>
          <w:szCs w:val="32"/>
          <w:highlight w:val="none"/>
          <w:lang w:val="en-US" w:eastAsia="zh-CN" w:bidi="zh-CN"/>
        </w:rPr>
        <w:t>上述项目在后续兑现拨付环节，如遇国家、省、市有关政策规定调整的，一律按照资金兑付节点现行有效的政策规定作为执行依据。</w:t>
      </w:r>
    </w:p>
    <w:p w14:paraId="79468A82">
      <w:pPr>
        <w:widowControl/>
        <w:spacing w:line="560" w:lineRule="exact"/>
        <w:ind w:firstLine="640" w:firstLineChars="200"/>
        <w:jc w:val="left"/>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三</w:t>
      </w:r>
      <w:r>
        <w:rPr>
          <w:rFonts w:ascii="仿宋_GB2312" w:hAnsi="宋体" w:eastAsia="黑体"/>
          <w:bCs/>
          <w:kern w:val="44"/>
          <w:sz w:val="32"/>
          <w:szCs w:val="44"/>
          <w:highlight w:val="none"/>
        </w:rPr>
        <w:t>、申报条件</w:t>
      </w:r>
    </w:p>
    <w:p w14:paraId="3B5A07E4">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（一）依法登记注册的企事业单位、社会组织或其他机构，在光明区从事经营、运营、研发等活动。</w:t>
      </w:r>
    </w:p>
    <w:p w14:paraId="59B40CCF">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（二）有规范健全的财务管理制度，依法履行统计数据申报义务。</w:t>
      </w:r>
    </w:p>
    <w:p w14:paraId="1C2D6668">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（三）诚实守信，遵纪守法，不存在违反《全国失信惩戒措施基础清单》相关规定的情形。</w:t>
      </w:r>
    </w:p>
    <w:p w14:paraId="55B17546">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FangSong_GB2312" w:hAnsi="FangSong_GB2312" w:eastAsia="FangSong_GB2312"/>
          <w:sz w:val="32"/>
          <w:szCs w:val="32"/>
          <w:highlight w:val="none"/>
        </w:rPr>
      </w:pPr>
      <w:r>
        <w:rPr>
          <w:rFonts w:hint="eastAsia" w:ascii="仿宋_GB2312" w:hAnsi="宋体" w:eastAsia="仿宋_GB2312" w:cs="宋体"/>
          <w:kern w:val="2"/>
          <w:sz w:val="32"/>
          <w:szCs w:val="32"/>
          <w:highlight w:val="none"/>
          <w:lang w:val="en-US" w:eastAsia="zh-CN" w:bidi="zh-CN"/>
        </w:rPr>
        <w:t>（四）符合有关产业政策文件及申请指南规定的其他条件。</w:t>
      </w:r>
    </w:p>
    <w:p w14:paraId="5DA4B02C">
      <w:pPr>
        <w:kinsoku w:val="0"/>
        <w:overflowPunct w:val="0"/>
        <w:autoSpaceDE w:val="0"/>
        <w:autoSpaceDN w:val="0"/>
        <w:spacing w:line="560" w:lineRule="exact"/>
        <w:ind w:firstLine="640" w:firstLineChars="200"/>
        <w:rPr>
          <w:rFonts w:hint="eastAsia" w:ascii="仿宋_GB2312" w:hAnsi="楷体_GB2312" w:eastAsia="仿宋_GB2312" w:cs="楷体_GB2312"/>
          <w:sz w:val="32"/>
          <w:szCs w:val="32"/>
          <w:highlight w:val="none"/>
        </w:rPr>
      </w:pPr>
      <w:r>
        <w:rPr>
          <w:rFonts w:hint="eastAsia" w:ascii="仿宋_GB2312" w:eastAsia="仿宋_GB2312" w:cs="宋体"/>
          <w:kern w:val="2"/>
          <w:sz w:val="32"/>
          <w:szCs w:val="32"/>
          <w:highlight w:val="none"/>
          <w:lang w:eastAsia="zh-CN"/>
        </w:rPr>
        <w:t>（五）</w:t>
      </w:r>
      <w:r>
        <w:rPr>
          <w:rFonts w:hint="eastAsia" w:ascii="仿宋_GB2312" w:hAnsi="宋体" w:eastAsia="仿宋_GB2312" w:cs="宋体"/>
          <w:kern w:val="2"/>
          <w:sz w:val="32"/>
          <w:szCs w:val="32"/>
          <w:highlight w:val="none"/>
          <w:lang w:val="en-US" w:eastAsia="zh-CN" w:bidi="zh-CN"/>
        </w:rPr>
        <w:t>开展专利导航工作，专利导航项目完成时间在上一年度，且申请的导航项目应当在国家导航综合服务平台完成导航项目成果备案</w:t>
      </w:r>
      <w:r>
        <w:rPr>
          <w:rFonts w:hint="eastAsia" w:ascii="仿宋_GB2312" w:hAnsi="楷体_GB2312" w:eastAsia="仿宋_GB2312" w:cs="楷体_GB2312"/>
          <w:sz w:val="32"/>
          <w:szCs w:val="32"/>
          <w:highlight w:val="none"/>
        </w:rPr>
        <w:t>。</w:t>
      </w:r>
    </w:p>
    <w:p w14:paraId="0A1BD407">
      <w:pPr>
        <w:kinsoku w:val="0"/>
        <w:overflowPunct w:val="0"/>
        <w:autoSpaceDE w:val="0"/>
        <w:autoSpaceDN w:val="0"/>
        <w:spacing w:line="560" w:lineRule="exact"/>
        <w:ind w:firstLine="640" w:firstLineChars="200"/>
        <w:rPr>
          <w:rFonts w:ascii="仿宋_GB2312" w:hAnsi="楷体_GB2312" w:eastAsia="仿宋_GB2312" w:cs="楷体_GB2312"/>
          <w:sz w:val="32"/>
          <w:szCs w:val="32"/>
          <w:highlight w:val="none"/>
        </w:rPr>
      </w:pPr>
      <w:r>
        <w:rPr>
          <w:rFonts w:hint="eastAsia" w:ascii="仿宋_GB2312" w:eastAsia="仿宋_GB2312" w:cs="宋体"/>
          <w:kern w:val="2"/>
          <w:sz w:val="32"/>
          <w:szCs w:val="32"/>
          <w:highlight w:val="none"/>
          <w:lang w:eastAsia="zh-CN"/>
        </w:rPr>
        <w:t>（六）</w:t>
      </w:r>
      <w:r>
        <w:rPr>
          <w:rFonts w:hint="eastAsia" w:ascii="仿宋_GB2312" w:hAnsi="楷体_GB2312" w:eastAsia="仿宋_GB2312" w:cs="楷体_GB2312"/>
          <w:sz w:val="32"/>
          <w:szCs w:val="32"/>
          <w:highlight w:val="none"/>
        </w:rPr>
        <w:t>专利导航项目成果已对外进行发布并取得一定应用成效，同意</w:t>
      </w:r>
      <w:r>
        <w:rPr>
          <w:rFonts w:hint="eastAsia" w:ascii="仿宋_GB2312" w:hAnsi="楷体_GB2312" w:eastAsia="仿宋_GB2312" w:cs="楷体_GB2312"/>
          <w:sz w:val="32"/>
          <w:szCs w:val="32"/>
          <w:highlight w:val="none"/>
          <w:lang w:eastAsia="zh-CN"/>
        </w:rPr>
        <w:t>将不涉及商业秘密的部分</w:t>
      </w:r>
      <w:r>
        <w:rPr>
          <w:rFonts w:hint="eastAsia" w:ascii="仿宋_GB2312" w:hAnsi="楷体_GB2312" w:eastAsia="仿宋_GB2312" w:cs="楷体_GB2312"/>
          <w:sz w:val="32"/>
          <w:szCs w:val="32"/>
          <w:highlight w:val="none"/>
        </w:rPr>
        <w:t>向社会公众分享。</w:t>
      </w:r>
    </w:p>
    <w:p w14:paraId="54832666">
      <w:pPr>
        <w:kinsoku w:val="0"/>
        <w:overflowPunct w:val="0"/>
        <w:autoSpaceDE w:val="0"/>
        <w:autoSpaceDN w:val="0"/>
        <w:spacing w:line="560" w:lineRule="exact"/>
        <w:ind w:firstLine="640" w:firstLineChars="200"/>
        <w:rPr>
          <w:rFonts w:hint="eastAsia" w:ascii="仿宋_GB2312" w:hAnsi="楷体_GB2312" w:eastAsia="仿宋_GB2312" w:cs="楷体_GB2312"/>
          <w:sz w:val="32"/>
          <w:szCs w:val="32"/>
          <w:highlight w:val="none"/>
        </w:rPr>
      </w:pPr>
      <w:r>
        <w:rPr>
          <w:rFonts w:hint="eastAsia" w:ascii="仿宋_GB2312" w:eastAsia="仿宋_GB2312" w:cs="宋体"/>
          <w:kern w:val="2"/>
          <w:sz w:val="32"/>
          <w:szCs w:val="32"/>
          <w:highlight w:val="none"/>
          <w:lang w:eastAsia="zh-CN"/>
        </w:rPr>
        <w:t>（七）</w:t>
      </w:r>
      <w:r>
        <w:rPr>
          <w:rFonts w:hint="eastAsia" w:ascii="仿宋_GB2312" w:hAnsi="楷体_GB2312" w:eastAsia="仿宋_GB2312" w:cs="楷体_GB2312"/>
          <w:sz w:val="32"/>
          <w:szCs w:val="32"/>
          <w:highlight w:val="none"/>
        </w:rPr>
        <w:t>同一申请单位每年限报一项，同一导航项目不重复资助，导航项目未获得过市级导航项目资助。</w:t>
      </w:r>
    </w:p>
    <w:p w14:paraId="0940F215">
      <w:pPr>
        <w:kinsoku w:val="0"/>
        <w:overflowPunct w:val="0"/>
        <w:autoSpaceDE w:val="0"/>
        <w:autoSpaceDN w:val="0"/>
        <w:spacing w:line="560" w:lineRule="exact"/>
        <w:ind w:firstLine="640" w:firstLineChars="200"/>
        <w:rPr>
          <w:rFonts w:hint="eastAsia" w:ascii="仿宋_GB2312" w:hAnsi="楷体_GB2312" w:eastAsia="仿宋_GB2312" w:cs="楷体_GB2312"/>
          <w:sz w:val="32"/>
          <w:szCs w:val="32"/>
          <w:highlight w:val="none"/>
          <w:lang w:eastAsia="zh-CN"/>
        </w:rPr>
      </w:pPr>
      <w:r>
        <w:rPr>
          <w:rFonts w:hint="eastAsia" w:ascii="仿宋_GB2312" w:eastAsia="仿宋_GB2312" w:cs="宋体"/>
          <w:kern w:val="2"/>
          <w:sz w:val="32"/>
          <w:szCs w:val="32"/>
          <w:highlight w:val="none"/>
          <w:lang w:eastAsia="zh-CN"/>
        </w:rPr>
        <w:t>（八）</w:t>
      </w:r>
      <w:r>
        <w:rPr>
          <w:rFonts w:hint="eastAsia" w:ascii="仿宋_GB2312" w:hAnsi="楷体_GB2312" w:eastAsia="仿宋_GB2312" w:cs="楷体_GB2312"/>
          <w:sz w:val="32"/>
          <w:szCs w:val="32"/>
          <w:highlight w:val="none"/>
        </w:rPr>
        <w:t>所导航</w:t>
      </w:r>
      <w:r>
        <w:rPr>
          <w:rFonts w:hint="eastAsia" w:ascii="仿宋_GB2312" w:hAnsi="楷体_GB2312" w:eastAsia="仿宋_GB2312" w:cs="楷体_GB2312"/>
          <w:sz w:val="32"/>
          <w:szCs w:val="32"/>
          <w:highlight w:val="none"/>
          <w:lang w:eastAsia="zh-CN"/>
        </w:rPr>
        <w:t>项目相关产业</w:t>
      </w:r>
      <w:r>
        <w:rPr>
          <w:rFonts w:hint="eastAsia" w:ascii="仿宋_GB2312" w:hAnsi="楷体_GB2312" w:eastAsia="仿宋_GB2312" w:cs="楷体_GB2312"/>
          <w:sz w:val="32"/>
          <w:szCs w:val="32"/>
          <w:highlight w:val="none"/>
        </w:rPr>
        <w:t>列入光明区或上级政府重点规划的，可以优先资助。</w:t>
      </w:r>
    </w:p>
    <w:p w14:paraId="1DFBB585">
      <w:pPr>
        <w:widowControl/>
        <w:spacing w:line="560" w:lineRule="exact"/>
        <w:ind w:firstLine="640" w:firstLineChars="200"/>
        <w:jc w:val="left"/>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四</w:t>
      </w:r>
      <w:r>
        <w:rPr>
          <w:rFonts w:ascii="仿宋_GB2312" w:hAnsi="宋体" w:eastAsia="黑体"/>
          <w:bCs/>
          <w:kern w:val="44"/>
          <w:sz w:val="32"/>
          <w:szCs w:val="44"/>
          <w:highlight w:val="none"/>
        </w:rPr>
        <w:t xml:space="preserve">、申请材料 </w:t>
      </w:r>
    </w:p>
    <w:p w14:paraId="4ED2CA5D">
      <w:pPr>
        <w:kinsoku w:val="0"/>
        <w:overflowPunct w:val="0"/>
        <w:autoSpaceDE w:val="0"/>
        <w:autoSpaceDN w:val="0"/>
        <w:spacing w:line="560" w:lineRule="exact"/>
        <w:ind w:firstLine="640" w:firstLineChars="200"/>
        <w:rPr>
          <w:rFonts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申报材料由</w:t>
      </w:r>
      <w:r>
        <w:rPr>
          <w:rFonts w:hint="eastAsia" w:ascii="仿宋_GB2312" w:hAnsi="楷体_GB2312" w:eastAsia="仿宋_GB2312" w:cs="楷体_GB2312"/>
          <w:b/>
          <w:bCs/>
          <w:sz w:val="32"/>
          <w:szCs w:val="32"/>
          <w:highlight w:val="none"/>
        </w:rPr>
        <w:t>基础申报材料</w:t>
      </w:r>
      <w:r>
        <w:rPr>
          <w:rFonts w:hint="eastAsia" w:ascii="仿宋_GB2312" w:hAnsi="楷体_GB2312" w:eastAsia="仿宋_GB2312" w:cs="楷体_GB2312"/>
          <w:sz w:val="32"/>
          <w:szCs w:val="32"/>
          <w:highlight w:val="none"/>
        </w:rPr>
        <w:t>和</w:t>
      </w:r>
      <w:r>
        <w:rPr>
          <w:rFonts w:hint="eastAsia" w:ascii="仿宋_GB2312" w:hAnsi="楷体_GB2312" w:eastAsia="仿宋_GB2312" w:cs="楷体_GB2312"/>
          <w:b/>
          <w:bCs/>
          <w:sz w:val="32"/>
          <w:szCs w:val="32"/>
          <w:highlight w:val="none"/>
        </w:rPr>
        <w:t>专项申报材料</w:t>
      </w:r>
      <w:r>
        <w:rPr>
          <w:rFonts w:hint="eastAsia" w:ascii="仿宋_GB2312" w:hAnsi="楷体_GB2312" w:eastAsia="仿宋_GB2312" w:cs="楷体_GB2312"/>
          <w:sz w:val="32"/>
          <w:szCs w:val="32"/>
          <w:highlight w:val="none"/>
        </w:rPr>
        <w:t>两部分组成。</w:t>
      </w:r>
    </w:p>
    <w:p w14:paraId="53D5AE65">
      <w:pPr>
        <w:kinsoku w:val="0"/>
        <w:overflowPunct w:val="0"/>
        <w:autoSpaceDE w:val="0"/>
        <w:autoSpaceDN w:val="0"/>
        <w:spacing w:line="560" w:lineRule="exact"/>
        <w:ind w:firstLine="643" w:firstLineChars="200"/>
        <w:rPr>
          <w:rFonts w:ascii="仿宋_GB2312" w:hAnsi="楷体_GB2312" w:eastAsia="仿宋_GB2312" w:cs="楷体_GB2312"/>
          <w:b/>
          <w:bCs/>
          <w:sz w:val="32"/>
          <w:szCs w:val="32"/>
          <w:highlight w:val="none"/>
        </w:rPr>
      </w:pPr>
      <w:r>
        <w:rPr>
          <w:rFonts w:hint="eastAsia" w:ascii="仿宋_GB2312" w:hAnsi="楷体_GB2312" w:eastAsia="仿宋_GB2312" w:cs="楷体_GB2312"/>
          <w:b/>
          <w:bCs/>
          <w:sz w:val="32"/>
          <w:szCs w:val="32"/>
          <w:highlight w:val="none"/>
        </w:rPr>
        <w:t>基础申报材料：</w:t>
      </w:r>
    </w:p>
    <w:p w14:paraId="15835D13">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（一）</w:t>
      </w:r>
      <w:r>
        <w:rPr>
          <w:rFonts w:hint="eastAsia" w:ascii="方正仿宋_GB2312" w:hAnsi="方正仿宋_GB2312" w:eastAsia="方正仿宋_GB2312" w:cs="方正仿宋_GB2312"/>
          <w:sz w:val="32"/>
          <w:szCs w:val="32"/>
          <w:highlight w:val="none"/>
          <w:lang w:val="en-US" w:eastAsia="zh-CN"/>
        </w:rPr>
        <w:t>2026</w:t>
      </w:r>
      <w:r>
        <w:rPr>
          <w:rFonts w:hint="eastAsia" w:ascii="Times New Roman" w:hAnsi="Times New Roman" w:eastAsia="仿宋_GB2312" w:cs="Times New Roman"/>
          <w:sz w:val="32"/>
          <w:szCs w:val="32"/>
          <w:highlight w:val="none"/>
          <w:lang w:val="en-US" w:eastAsia="zh-CN"/>
        </w:rPr>
        <w:t>年</w:t>
      </w:r>
      <w:r>
        <w:rPr>
          <w:rFonts w:hint="eastAsia" w:eastAsia="仿宋_GB2312"/>
          <w:sz w:val="32"/>
          <w:szCs w:val="32"/>
          <w:highlight w:val="none"/>
          <w:lang w:val="en-US" w:eastAsia="zh-CN"/>
        </w:rPr>
        <w:t>度光明区专利导航项目申请表（系统填报，提供系统打印的申请书纸质文件原件）</w:t>
      </w:r>
    </w:p>
    <w:p w14:paraId="7F6025B0">
      <w:pPr>
        <w:kinsoku w:val="0"/>
        <w:overflowPunct w:val="0"/>
        <w:autoSpaceDE w:val="0"/>
        <w:autoSpaceDN w:val="0"/>
        <w:spacing w:line="560" w:lineRule="exact"/>
        <w:ind w:firstLine="640" w:firstLineChars="200"/>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（二）</w:t>
      </w:r>
      <w:r>
        <w:rPr>
          <w:rFonts w:hint="eastAsia" w:eastAsia="仿宋_GB2312"/>
          <w:sz w:val="32"/>
          <w:szCs w:val="32"/>
          <w:highlight w:val="none"/>
          <w:lang w:val="en-US" w:eastAsia="zh-CN"/>
        </w:rPr>
        <w:t>申请人主体</w:t>
      </w:r>
      <w:r>
        <w:rPr>
          <w:rFonts w:hint="eastAsia" w:ascii="Times New Roman" w:hAnsi="Times New Roman" w:eastAsia="仿宋_GB2312" w:cs="Times New Roman"/>
          <w:sz w:val="32"/>
          <w:szCs w:val="32"/>
          <w:highlight w:val="none"/>
          <w:lang w:val="en-US" w:eastAsia="zh-CN"/>
        </w:rPr>
        <w:t>资格</w:t>
      </w:r>
      <w:r>
        <w:rPr>
          <w:rFonts w:hint="eastAsia" w:eastAsia="仿宋_GB2312"/>
          <w:sz w:val="32"/>
          <w:szCs w:val="32"/>
          <w:highlight w:val="none"/>
          <w:lang w:val="en-US" w:eastAsia="zh-CN"/>
        </w:rPr>
        <w:t>材料（营业执照或主管部门批准成立的文件复印</w:t>
      </w:r>
      <w:r>
        <w:rPr>
          <w:rFonts w:hint="eastAsia" w:ascii="Times New Roman" w:hAnsi="Times New Roman" w:eastAsia="仿宋_GB2312" w:cs="Times New Roman"/>
          <w:sz w:val="32"/>
          <w:szCs w:val="32"/>
          <w:highlight w:val="none"/>
          <w:lang w:val="en-US" w:eastAsia="zh-CN"/>
        </w:rPr>
        <w:t>件）</w:t>
      </w:r>
      <w:r>
        <w:rPr>
          <w:rFonts w:hint="eastAsia" w:ascii="Times New Roman" w:hAnsi="Times New Roman" w:eastAsia="仿宋_GB2312" w:cs="Times New Roman"/>
          <w:sz w:val="32"/>
          <w:szCs w:val="32"/>
          <w:highlight w:val="none"/>
          <w:lang w:eastAsia="zh-CN"/>
        </w:rPr>
        <w:t>、上一年度纳税证明</w:t>
      </w:r>
      <w:r>
        <w:rPr>
          <w:rFonts w:hint="eastAsia" w:ascii="Times New Roman" w:hAnsi="Times New Roman" w:eastAsia="仿宋_GB2312" w:cs="Times New Roman"/>
          <w:sz w:val="32"/>
          <w:szCs w:val="32"/>
          <w:highlight w:val="none"/>
          <w:lang w:val="en-US" w:eastAsia="zh-CN"/>
        </w:rPr>
        <w:t>。</w:t>
      </w:r>
    </w:p>
    <w:p w14:paraId="79246B1C">
      <w:pPr>
        <w:kinsoku w:val="0"/>
        <w:overflowPunct w:val="0"/>
        <w:autoSpaceDE w:val="0"/>
        <w:autoSpaceDN w:val="0"/>
        <w:spacing w:line="560" w:lineRule="exact"/>
        <w:ind w:firstLine="640" w:firstLineChars="200"/>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三</w:t>
      </w:r>
      <w:r>
        <w:rPr>
          <w:rFonts w:hint="eastAsia" w:ascii="仿宋_GB2312" w:hAnsi="楷体_GB2312" w:eastAsia="仿宋_GB2312" w:cs="楷体_GB2312"/>
          <w:sz w:val="32"/>
          <w:szCs w:val="32"/>
          <w:highlight w:val="none"/>
        </w:rPr>
        <w:t>）企业信用报告（通过深圳信用网打印完整版信用报告）。</w:t>
      </w:r>
    </w:p>
    <w:p w14:paraId="3FA6B09D">
      <w:pPr>
        <w:kinsoku w:val="0"/>
        <w:overflowPunct w:val="0"/>
        <w:autoSpaceDE w:val="0"/>
        <w:autoSpaceDN w:val="0"/>
        <w:spacing w:line="560" w:lineRule="exact"/>
        <w:ind w:firstLine="640" w:firstLineChars="200"/>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四</w:t>
      </w:r>
      <w:r>
        <w:rPr>
          <w:rFonts w:hint="eastAsia" w:ascii="仿宋_GB2312" w:hAnsi="楷体_GB2312" w:eastAsia="仿宋_GB2312" w:cs="楷体_GB2312"/>
          <w:sz w:val="32"/>
          <w:szCs w:val="32"/>
          <w:highlight w:val="none"/>
        </w:rPr>
        <w:t>）法人授权委托书，法定代表人身份证复印件及经办人身份证复印件（法定代表人身份证无须验原件）。</w:t>
      </w:r>
    </w:p>
    <w:p w14:paraId="1E8E7215">
      <w:pPr>
        <w:kinsoku w:val="0"/>
        <w:overflowPunct w:val="0"/>
        <w:autoSpaceDE w:val="0"/>
        <w:autoSpaceDN w:val="0"/>
        <w:spacing w:line="560" w:lineRule="exact"/>
        <w:ind w:firstLine="643" w:firstLineChars="200"/>
        <w:rPr>
          <w:rFonts w:hint="eastAsia" w:ascii="仿宋_GB2312" w:hAnsi="楷体_GB2312" w:eastAsia="仿宋_GB2312" w:cs="楷体_GB2312"/>
          <w:b/>
          <w:bCs/>
          <w:sz w:val="32"/>
          <w:szCs w:val="32"/>
          <w:highlight w:val="none"/>
        </w:rPr>
      </w:pPr>
      <w:r>
        <w:rPr>
          <w:rFonts w:hint="eastAsia" w:ascii="仿宋_GB2312" w:hAnsi="楷体_GB2312" w:eastAsia="仿宋_GB2312" w:cs="楷体_GB2312"/>
          <w:b/>
          <w:bCs/>
          <w:sz w:val="32"/>
          <w:szCs w:val="32"/>
          <w:highlight w:val="none"/>
        </w:rPr>
        <w:t>专项申报材料：</w:t>
      </w:r>
    </w:p>
    <w:p w14:paraId="331A4461">
      <w:pPr>
        <w:pStyle w:val="12"/>
        <w:keepNext w:val="0"/>
        <w:keepLines w:val="0"/>
        <w:pageBreakBefore w:val="0"/>
        <w:widowControl w:val="0"/>
        <w:numPr>
          <w:ilvl w:val="0"/>
          <w:numId w:val="0"/>
        </w:numPr>
        <w:tabs>
          <w:tab w:val="left" w:pos="0"/>
          <w:tab w:val="center" w:pos="4422"/>
        </w:tabs>
        <w:kinsoku/>
        <w:wordWrap/>
        <w:overflowPunct/>
        <w:topLinePunct w:val="0"/>
        <w:autoSpaceDE/>
        <w:autoSpaceDN/>
        <w:bidi w:val="0"/>
        <w:spacing w:after="0" w:afterLines="0" w:line="560" w:lineRule="exact"/>
        <w:ind w:left="0" w:leftChars="0" w:firstLine="640" w:firstLineChars="200"/>
        <w:jc w:val="both"/>
        <w:textAlignment w:val="auto"/>
        <w:rPr>
          <w:rFonts w:hint="eastAsia" w:ascii="仿宋_GB2312" w:hAnsi="楷体_GB2312" w:eastAsia="仿宋_GB2312" w:cs="楷体_GB2312"/>
          <w:color w:val="auto"/>
          <w:sz w:val="32"/>
          <w:szCs w:val="32"/>
          <w:highlight w:val="none"/>
          <w:lang w:val="en-US"/>
        </w:rPr>
      </w:pPr>
      <w:r>
        <w:rPr>
          <w:rFonts w:hint="eastAsia" w:ascii="仿宋_GB2312" w:hAnsi="楷体_GB2312" w:eastAsia="仿宋_GB2312" w:cs="楷体_GB2312"/>
          <w:kern w:val="2"/>
          <w:sz w:val="32"/>
          <w:szCs w:val="32"/>
          <w:highlight w:val="none"/>
          <w:lang w:val="en-US" w:eastAsia="zh-CN" w:bidi="zh-CN"/>
        </w:rPr>
        <w:t>（五）专利导航报告、专报等项目成果材料；专利导航报告本年度在中国知网的查重报告。</w:t>
      </w:r>
    </w:p>
    <w:p w14:paraId="62BD0CC2">
      <w:pPr>
        <w:pStyle w:val="12"/>
        <w:keepNext w:val="0"/>
        <w:keepLines w:val="0"/>
        <w:pageBreakBefore w:val="0"/>
        <w:widowControl w:val="0"/>
        <w:tabs>
          <w:tab w:val="left" w:pos="0"/>
          <w:tab w:val="center" w:pos="4422"/>
        </w:tabs>
        <w:kinsoku/>
        <w:wordWrap/>
        <w:overflowPunct/>
        <w:topLinePunct w:val="0"/>
        <w:autoSpaceDE/>
        <w:autoSpaceDN/>
        <w:bidi w:val="0"/>
        <w:spacing w:after="0" w:afterLines="0" w:line="560" w:lineRule="exact"/>
        <w:ind w:left="0" w:firstLine="640" w:firstLineChars="200"/>
        <w:jc w:val="both"/>
        <w:textAlignment w:val="auto"/>
        <w:rPr>
          <w:rFonts w:ascii="仿宋_GB2312" w:hAnsi="楷体_GB2312" w:eastAsia="仿宋_GB2312" w:cs="楷体_GB2312"/>
          <w:color w:val="auto"/>
          <w:sz w:val="32"/>
          <w:szCs w:val="32"/>
          <w:highlight w:val="none"/>
          <w:lang w:val="en-US"/>
        </w:rPr>
      </w:pPr>
      <w:r>
        <w:rPr>
          <w:rFonts w:hint="eastAsia" w:ascii="仿宋_GB2312" w:hAnsi="楷体_GB2312" w:eastAsia="仿宋_GB2312" w:cs="楷体_GB2312"/>
          <w:color w:val="auto"/>
          <w:sz w:val="32"/>
          <w:szCs w:val="32"/>
          <w:highlight w:val="none"/>
          <w:lang w:eastAsia="zh-CN"/>
        </w:rPr>
        <w:t>（</w:t>
      </w:r>
      <w:r>
        <w:rPr>
          <w:rFonts w:hint="eastAsia" w:ascii="仿宋_GB2312" w:hAnsi="楷体_GB2312" w:eastAsia="仿宋_GB2312" w:cs="楷体_GB2312"/>
          <w:color w:val="auto"/>
          <w:sz w:val="32"/>
          <w:szCs w:val="32"/>
          <w:highlight w:val="none"/>
          <w:lang w:val="en-US" w:eastAsia="zh-CN"/>
        </w:rPr>
        <w:t>六</w:t>
      </w:r>
      <w:r>
        <w:rPr>
          <w:rFonts w:hint="eastAsia" w:ascii="仿宋_GB2312" w:hAnsi="楷体_GB2312" w:eastAsia="仿宋_GB2312" w:cs="楷体_GB2312"/>
          <w:color w:val="auto"/>
          <w:sz w:val="32"/>
          <w:szCs w:val="32"/>
          <w:highlight w:val="none"/>
          <w:lang w:eastAsia="zh-CN"/>
        </w:rPr>
        <w:t>）</w:t>
      </w:r>
      <w:r>
        <w:rPr>
          <w:rFonts w:hint="eastAsia" w:ascii="仿宋_GB2312" w:hAnsi="楷体_GB2312" w:eastAsia="仿宋_GB2312" w:cs="楷体_GB2312"/>
          <w:color w:val="auto"/>
          <w:sz w:val="32"/>
          <w:szCs w:val="32"/>
          <w:highlight w:val="none"/>
        </w:rPr>
        <w:t>项目</w:t>
      </w:r>
      <w:r>
        <w:rPr>
          <w:rFonts w:hint="eastAsia" w:ascii="仿宋_GB2312" w:hAnsi="楷体_GB2312" w:eastAsia="仿宋_GB2312" w:cs="楷体_GB2312"/>
          <w:color w:val="auto"/>
          <w:sz w:val="32"/>
          <w:szCs w:val="32"/>
          <w:highlight w:val="none"/>
          <w:lang w:eastAsia="zh-CN"/>
        </w:rPr>
        <w:t>专项</w:t>
      </w:r>
      <w:r>
        <w:rPr>
          <w:rFonts w:hint="eastAsia" w:ascii="仿宋_GB2312" w:hAnsi="楷体_GB2312" w:eastAsia="仿宋_GB2312" w:cs="楷体_GB2312"/>
          <w:color w:val="auto"/>
          <w:sz w:val="32"/>
          <w:szCs w:val="32"/>
          <w:highlight w:val="none"/>
        </w:rPr>
        <w:t>审计报告。</w:t>
      </w:r>
    </w:p>
    <w:p w14:paraId="52FFCCC3">
      <w:pPr>
        <w:pStyle w:val="12"/>
        <w:keepNext w:val="0"/>
        <w:keepLines w:val="0"/>
        <w:pageBreakBefore w:val="0"/>
        <w:widowControl w:val="0"/>
        <w:numPr>
          <w:ilvl w:val="0"/>
          <w:numId w:val="0"/>
        </w:numPr>
        <w:tabs>
          <w:tab w:val="left" w:pos="0"/>
          <w:tab w:val="center" w:pos="4422"/>
        </w:tabs>
        <w:kinsoku/>
        <w:wordWrap/>
        <w:overflowPunct/>
        <w:topLinePunct w:val="0"/>
        <w:autoSpaceDE/>
        <w:autoSpaceDN/>
        <w:bidi w:val="0"/>
        <w:spacing w:after="0" w:afterLines="0" w:line="560" w:lineRule="exact"/>
        <w:ind w:left="0" w:leftChars="0" w:firstLine="640" w:firstLineChars="200"/>
        <w:jc w:val="both"/>
        <w:textAlignment w:val="auto"/>
        <w:rPr>
          <w:rFonts w:hint="eastAsia" w:ascii="仿宋_GB2312" w:hAnsi="楷体_GB2312" w:eastAsia="仿宋_GB2312" w:cs="楷体_GB2312"/>
          <w:color w:val="auto"/>
          <w:sz w:val="32"/>
          <w:szCs w:val="32"/>
          <w:highlight w:val="none"/>
          <w:lang w:val="zh-CN" w:bidi="zh-CN"/>
        </w:rPr>
      </w:pPr>
      <w:r>
        <w:rPr>
          <w:rFonts w:hint="eastAsia" w:ascii="仿宋_GB2312" w:hAnsi="楷体_GB2312" w:eastAsia="仿宋_GB2312" w:cs="楷体_GB2312"/>
          <w:color w:val="auto"/>
          <w:kern w:val="2"/>
          <w:sz w:val="32"/>
          <w:szCs w:val="32"/>
          <w:highlight w:val="none"/>
          <w:lang w:val="en-US" w:eastAsia="zh-CN" w:bidi="zh-CN"/>
        </w:rPr>
        <w:t>（七）</w:t>
      </w:r>
      <w:r>
        <w:rPr>
          <w:rFonts w:hint="eastAsia" w:ascii="仿宋_GB2312" w:hAnsi="楷体_GB2312" w:eastAsia="仿宋_GB2312" w:cs="楷体_GB2312"/>
          <w:color w:val="auto"/>
          <w:sz w:val="32"/>
          <w:szCs w:val="32"/>
          <w:highlight w:val="none"/>
        </w:rPr>
        <w:t>同意</w:t>
      </w:r>
      <w:r>
        <w:rPr>
          <w:rFonts w:hint="eastAsia" w:ascii="仿宋_GB2312" w:hAnsi="楷体_GB2312" w:eastAsia="仿宋_GB2312" w:cs="楷体_GB2312"/>
          <w:color w:val="auto"/>
          <w:sz w:val="32"/>
          <w:szCs w:val="32"/>
          <w:highlight w:val="none"/>
          <w:lang w:eastAsia="zh-CN"/>
        </w:rPr>
        <w:t>将</w:t>
      </w:r>
      <w:r>
        <w:rPr>
          <w:rFonts w:hint="eastAsia" w:ascii="仿宋_GB2312" w:hAnsi="楷体_GB2312" w:eastAsia="仿宋_GB2312" w:cs="楷体_GB2312"/>
          <w:color w:val="auto"/>
          <w:sz w:val="32"/>
          <w:szCs w:val="32"/>
          <w:highlight w:val="none"/>
        </w:rPr>
        <w:t>专利导航项目成果</w:t>
      </w:r>
      <w:r>
        <w:rPr>
          <w:rFonts w:hint="eastAsia" w:ascii="仿宋_GB2312" w:hAnsi="楷体_GB2312" w:eastAsia="仿宋_GB2312" w:cs="楷体_GB2312"/>
          <w:color w:val="auto"/>
          <w:sz w:val="32"/>
          <w:szCs w:val="32"/>
          <w:highlight w:val="none"/>
          <w:lang w:eastAsia="zh-CN"/>
        </w:rPr>
        <w:t>不涉及商业秘密的部分</w:t>
      </w:r>
      <w:r>
        <w:rPr>
          <w:rFonts w:hint="eastAsia" w:ascii="仿宋_GB2312" w:hAnsi="楷体_GB2312" w:eastAsia="仿宋_GB2312" w:cs="楷体_GB2312"/>
          <w:color w:val="auto"/>
          <w:sz w:val="32"/>
          <w:szCs w:val="32"/>
          <w:highlight w:val="none"/>
        </w:rPr>
        <w:t>向社会公众分享</w:t>
      </w:r>
      <w:r>
        <w:rPr>
          <w:rFonts w:hint="eastAsia" w:ascii="仿宋_GB2312" w:hAnsi="楷体_GB2312" w:eastAsia="仿宋_GB2312" w:cs="楷体_GB2312"/>
          <w:color w:val="auto"/>
          <w:sz w:val="32"/>
          <w:szCs w:val="32"/>
          <w:highlight w:val="none"/>
          <w:lang w:val="zh-CN" w:bidi="zh-CN"/>
        </w:rPr>
        <w:t>、导航项目未获得过市级导航项目资助、导航项目本年度不重复申报市级导航项目资助的承诺书。</w:t>
      </w:r>
    </w:p>
    <w:p w14:paraId="542B7F2D">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val="en-US" w:eastAsia="zh-CN"/>
        </w:rPr>
        <w:t>八</w:t>
      </w:r>
      <w:r>
        <w:rPr>
          <w:rFonts w:hint="eastAsia" w:ascii="仿宋_GB2312" w:hAnsi="楷体_GB2312" w:eastAsia="仿宋_GB2312" w:cs="楷体_GB2312"/>
          <w:sz w:val="32"/>
          <w:szCs w:val="32"/>
          <w:highlight w:val="none"/>
        </w:rPr>
        <w:t>）深圳市市场监督管理局光明监管局要求提交的其他资料或必要说明等。</w:t>
      </w:r>
    </w:p>
    <w:p w14:paraId="5A45A720">
      <w:pPr>
        <w:keepNext w:val="0"/>
        <w:keepLines w:val="0"/>
        <w:pageBreakBefore w:val="0"/>
        <w:kinsoku w:val="0"/>
        <w:wordWrap/>
        <w:overflowPunct w:val="0"/>
        <w:topLinePunct w:val="0"/>
        <w:autoSpaceDE w:val="0"/>
        <w:autoSpaceDN w:val="0"/>
        <w:bidi w:val="0"/>
        <w:adjustRightInd/>
        <w:spacing w:line="560" w:lineRule="exact"/>
        <w:ind w:left="0" w:firstLine="616" w:firstLineChars="200"/>
        <w:textAlignment w:val="auto"/>
        <w:rPr>
          <w:rFonts w:hint="eastAsia" w:ascii="仿宋_GB2312" w:hAnsi="仿宋_GB2312" w:eastAsia="仿宋_GB2312" w:cs="仿宋_GB2312"/>
          <w:spacing w:val="-6"/>
          <w:sz w:val="32"/>
          <w:szCs w:val="32"/>
          <w:highlight w:val="none"/>
          <w:lang w:val="en-US" w:eastAsia="zh-CN"/>
        </w:rPr>
      </w:pPr>
      <w:r>
        <w:rPr>
          <w:rFonts w:hint="eastAsia" w:ascii="仿宋_GB2312" w:hAnsi="仿宋_GB2312" w:eastAsia="仿宋_GB2312" w:cs="仿宋_GB2312"/>
          <w:spacing w:val="-6"/>
          <w:sz w:val="32"/>
          <w:szCs w:val="32"/>
          <w:highlight w:val="none"/>
          <w:lang w:val="en-US" w:eastAsia="zh-CN"/>
        </w:rPr>
        <w:t>电子材料：第（一）项材料登录深圳市财政专项资金统一管理平台（以下简称财企通平台，https://cqt.szfb.sz.gov.cn/#/home）在线填报，其余材料按要求上传PDF文件至财企通平台（使用帮助：https://cqt.szfb.sz.gov.cn/#/help/guide）。</w:t>
      </w:r>
    </w:p>
    <w:p w14:paraId="4584A38E">
      <w:pPr>
        <w:keepNext w:val="0"/>
        <w:keepLines w:val="0"/>
        <w:pageBreakBefore w:val="0"/>
        <w:kinsoku w:val="0"/>
        <w:wordWrap/>
        <w:overflowPunct w:val="0"/>
        <w:topLinePunct w:val="0"/>
        <w:autoSpaceDE w:val="0"/>
        <w:autoSpaceDN w:val="0"/>
        <w:bidi w:val="0"/>
        <w:adjustRightInd/>
        <w:spacing w:line="560" w:lineRule="exact"/>
        <w:ind w:left="0" w:firstLine="616" w:firstLineChars="200"/>
        <w:textAlignment w:val="auto"/>
        <w:rPr>
          <w:rFonts w:hint="eastAsia" w:ascii="仿宋_GB2312" w:hAnsi="楷体_GB2312" w:eastAsia="仿宋_GB2312" w:cs="楷体_GB2312"/>
          <w:color w:val="auto"/>
          <w:sz w:val="32"/>
          <w:szCs w:val="32"/>
          <w:highlight w:val="none"/>
          <w:lang w:val="en-US" w:bidi="zh-CN"/>
        </w:rPr>
      </w:pPr>
      <w:r>
        <w:rPr>
          <w:rFonts w:hint="eastAsia" w:ascii="Times New Roman" w:hAnsi="Times New Roman" w:eastAsia="仿宋_GB2312" w:cs="Times New Roman"/>
          <w:spacing w:val="-6"/>
          <w:sz w:val="32"/>
          <w:szCs w:val="32"/>
          <w:highlight w:val="none"/>
          <w:lang w:val="en-US" w:eastAsia="zh-CN"/>
        </w:rPr>
        <w:t>纸质材料：电子材料审核通过后，请登录财企通平台，导出带水印编号的所有材料，以上每项材料均需加盖申报单位公章，多页的加盖骑缝公章；壹式</w:t>
      </w:r>
      <w:r>
        <w:rPr>
          <w:rFonts w:hint="eastAsia" w:eastAsia="仿宋_GB2312" w:cs="Times New Roman"/>
          <w:spacing w:val="-6"/>
          <w:sz w:val="32"/>
          <w:szCs w:val="32"/>
          <w:highlight w:val="none"/>
          <w:lang w:val="en-US" w:eastAsia="zh-CN"/>
        </w:rPr>
        <w:t>两</w:t>
      </w:r>
      <w:r>
        <w:rPr>
          <w:rFonts w:hint="eastAsia" w:ascii="Times New Roman" w:hAnsi="Times New Roman" w:eastAsia="仿宋_GB2312" w:cs="Times New Roman"/>
          <w:spacing w:val="-6"/>
          <w:sz w:val="32"/>
          <w:szCs w:val="32"/>
          <w:highlight w:val="none"/>
          <w:lang w:val="en-US" w:eastAsia="zh-CN"/>
        </w:rPr>
        <w:t>份，</w:t>
      </w:r>
      <w:r>
        <w:rPr>
          <w:rFonts w:hint="eastAsia" w:ascii="方正仿宋_GB2312" w:hAnsi="方正仿宋_GB2312" w:eastAsia="方正仿宋_GB2312" w:cs="方正仿宋_GB2312"/>
          <w:spacing w:val="-6"/>
          <w:sz w:val="32"/>
          <w:szCs w:val="32"/>
          <w:highlight w:val="none"/>
          <w:lang w:val="en-US" w:eastAsia="zh-CN"/>
        </w:rPr>
        <w:t>A4</w:t>
      </w:r>
      <w:r>
        <w:rPr>
          <w:rFonts w:hint="eastAsia" w:ascii="Times New Roman" w:hAnsi="Times New Roman" w:eastAsia="仿宋_GB2312" w:cs="Times New Roman"/>
          <w:spacing w:val="-6"/>
          <w:sz w:val="32"/>
          <w:szCs w:val="32"/>
          <w:highlight w:val="none"/>
          <w:lang w:val="en-US" w:eastAsia="zh-CN"/>
        </w:rPr>
        <w:t>纸正反面打印，非空白页（含封面）连续编写页码，胶装成册。</w:t>
      </w:r>
    </w:p>
    <w:p w14:paraId="3A02418C">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五、业务受理</w:t>
      </w:r>
    </w:p>
    <w:p w14:paraId="470FF53B">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一）网络填报受理时间：2026年7月20日（星期一）9:00至2026年8月20日（星期四）18:00（注：网上申报在非工作日也可进行。超过网络填报受理的截止时间，不再受理新提交申请。网络填报受理截止前已在线提交申请，但后经初审被退回修改的，应于纸质材料受理截止前再次提交修改后的申请进行初审。所有均需通过网络初审后，方可提交纸质材料）。</w:t>
      </w:r>
    </w:p>
    <w:p w14:paraId="2865649F">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（二）纸质材料受理时间：2026年7月21日（星期二）9:00至2026年9月4日（星期五）18:00（注：请在规定时间内及时提交纸质材料，成功提交纸质材料的项目才算完成申请）。</w:t>
      </w:r>
    </w:p>
    <w:p w14:paraId="0C33DC58">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纸质材料受理地点：光明科学城知识产权公共服务中心（深圳市光明区新湖街道圳美大道新永丰（美华美）工业区B1栋5楼 ）。</w:t>
      </w:r>
    </w:p>
    <w:p w14:paraId="22EE0886">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业务咨询电话：0755-88659552。</w:t>
      </w:r>
    </w:p>
    <w:p w14:paraId="2EC266A8">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技术支持电话：0755-27038037。</w:t>
      </w:r>
    </w:p>
    <w:p w14:paraId="356F5A9A">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highlight w:val="none"/>
          <w:lang w:val="en-US" w:eastAsia="zh-CN"/>
        </w:rPr>
      </w:pPr>
      <w:r>
        <w:rPr>
          <w:rFonts w:hint="eastAsia" w:ascii="仿宋_GB2312" w:hAnsi="楷体_GB2312" w:eastAsia="仿宋_GB2312" w:cs="楷体_GB2312"/>
          <w:sz w:val="32"/>
          <w:szCs w:val="32"/>
          <w:highlight w:val="none"/>
          <w:lang w:val="en-US" w:eastAsia="zh-CN"/>
        </w:rPr>
        <w:t>咨询时间：工作日上午9:00-12:00；下午2:00-6:00。</w:t>
      </w:r>
    </w:p>
    <w:p w14:paraId="69EEA1BE">
      <w:pPr>
        <w:widowControl/>
        <w:spacing w:line="560" w:lineRule="exact"/>
        <w:ind w:firstLine="640" w:firstLineChars="200"/>
        <w:jc w:val="left"/>
        <w:outlineLvl w:val="0"/>
        <w:rPr>
          <w:rFonts w:hint="eastAsia" w:ascii="仿宋_GB2312" w:hAnsi="宋体" w:eastAsia="黑体"/>
          <w:bCs/>
          <w:kern w:val="44"/>
          <w:sz w:val="32"/>
          <w:szCs w:val="44"/>
          <w:highlight w:val="none"/>
          <w:lang w:eastAsia="zh-CN"/>
        </w:rPr>
      </w:pPr>
      <w:r>
        <w:rPr>
          <w:rFonts w:hint="eastAsia" w:ascii="仿宋_GB2312" w:hAnsi="宋体" w:eastAsia="黑体"/>
          <w:bCs/>
          <w:kern w:val="44"/>
          <w:sz w:val="32"/>
          <w:szCs w:val="44"/>
          <w:highlight w:val="none"/>
          <w:lang w:eastAsia="zh-CN"/>
        </w:rPr>
        <w:t>六、受理机关</w:t>
      </w:r>
    </w:p>
    <w:p w14:paraId="043EAD77">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深圳市光明区企业发展服务中心</w:t>
      </w:r>
    </w:p>
    <w:p w14:paraId="4921601C">
      <w:pPr>
        <w:widowControl/>
        <w:spacing w:line="560" w:lineRule="exact"/>
        <w:ind w:firstLine="640" w:firstLineChars="200"/>
        <w:jc w:val="left"/>
        <w:outlineLvl w:val="0"/>
        <w:rPr>
          <w:rFonts w:hint="eastAsia" w:ascii="仿宋_GB2312" w:hAnsi="宋体" w:eastAsia="黑体"/>
          <w:bCs/>
          <w:kern w:val="44"/>
          <w:sz w:val="32"/>
          <w:szCs w:val="44"/>
          <w:highlight w:val="none"/>
          <w:lang w:eastAsia="zh-CN"/>
        </w:rPr>
      </w:pPr>
      <w:r>
        <w:rPr>
          <w:rFonts w:hint="eastAsia" w:ascii="仿宋_GB2312" w:hAnsi="宋体" w:eastAsia="黑体"/>
          <w:bCs/>
          <w:kern w:val="44"/>
          <w:sz w:val="32"/>
          <w:szCs w:val="44"/>
          <w:highlight w:val="none"/>
          <w:lang w:eastAsia="zh-CN"/>
        </w:rPr>
        <w:t>七、办理流程</w:t>
      </w:r>
    </w:p>
    <w:p w14:paraId="0403E552">
      <w:pPr>
        <w:widowControl/>
        <w:spacing w:line="560" w:lineRule="exact"/>
        <w:ind w:firstLine="640" w:firstLineChars="200"/>
        <w:jc w:val="both"/>
        <w:outlineLvl w:val="0"/>
        <w:rPr>
          <w:rFonts w:hint="eastAsia" w:ascii="仿宋_GB2312" w:hAnsi="Calibri" w:eastAsia="仿宋_GB2312"/>
          <w:sz w:val="32"/>
          <w:szCs w:val="32"/>
          <w:highlight w:val="none"/>
          <w:lang w:eastAsia="zh-CN"/>
        </w:rPr>
      </w:pPr>
      <w:r>
        <w:rPr>
          <w:rFonts w:hint="eastAsia" w:ascii="仿宋_GB2312" w:hAnsi="Calibri" w:eastAsia="仿宋_GB2312"/>
          <w:sz w:val="32"/>
          <w:szCs w:val="32"/>
          <w:highlight w:val="none"/>
          <w:lang w:eastAsia="zh-CN"/>
        </w:rPr>
        <w:t>区企业发展服务中心发布申报指南——申报单位网上提交电子版申报材料——区企业发展服务中心进行形式审核——申报单位提交纸质版申请材料——市市场监督管理局光明监管局进行实质审核，根据需要</w:t>
      </w:r>
      <w:r>
        <w:rPr>
          <w:rFonts w:hint="eastAsia" w:ascii="仿宋_GB2312" w:hAnsi="Calibri" w:eastAsia="仿宋_GB2312"/>
          <w:sz w:val="32"/>
          <w:szCs w:val="32"/>
          <w:highlight w:val="none"/>
        </w:rPr>
        <w:t>组织专家评审并会同相关部门核查</w:t>
      </w:r>
      <w:r>
        <w:rPr>
          <w:rFonts w:hint="eastAsia" w:ascii="仿宋_GB2312" w:hAnsi="Calibri" w:eastAsia="仿宋_GB2312"/>
          <w:sz w:val="32"/>
          <w:szCs w:val="32"/>
          <w:highlight w:val="none"/>
          <w:lang w:eastAsia="zh-CN"/>
        </w:rPr>
        <w:t>——市市场监督管理局光明监管局拟定资助计划——市市场监督管理局光明监管局按程序提请审定资助计划——区企业发展服务中心向社会公示不少于5个工作日——申报单位提交资金拨付材料——市市场监督管理局光明监管局拨付资金。</w:t>
      </w:r>
    </w:p>
    <w:p w14:paraId="46EC276D">
      <w:pPr>
        <w:widowControl/>
        <w:spacing w:line="560" w:lineRule="exact"/>
        <w:ind w:firstLine="640" w:firstLineChars="200"/>
        <w:jc w:val="left"/>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八</w:t>
      </w:r>
      <w:r>
        <w:rPr>
          <w:rFonts w:hint="eastAsia" w:ascii="仿宋_GB2312" w:hAnsi="宋体" w:eastAsia="黑体"/>
          <w:bCs/>
          <w:kern w:val="44"/>
          <w:sz w:val="32"/>
          <w:szCs w:val="44"/>
          <w:highlight w:val="none"/>
        </w:rPr>
        <w:t>、注意事项</w:t>
      </w:r>
    </w:p>
    <w:p w14:paraId="3E8504AD">
      <w:pPr>
        <w:kinsoku w:val="0"/>
        <w:overflowPunct w:val="0"/>
        <w:autoSpaceDE w:val="0"/>
        <w:autoSpaceDN w:val="0"/>
        <w:spacing w:line="560" w:lineRule="exact"/>
        <w:ind w:firstLine="640" w:firstLineChars="200"/>
        <w:rPr>
          <w:rFonts w:hint="default" w:ascii="仿宋_GB2312" w:hAnsi="Calibri" w:eastAsia="仿宋_GB2312" w:cs="宋体"/>
          <w:sz w:val="32"/>
          <w:szCs w:val="32"/>
          <w:highlight w:val="none"/>
          <w:lang w:val="en-US" w:eastAsia="zh-CN"/>
        </w:rPr>
      </w:pPr>
      <w:r>
        <w:rPr>
          <w:rFonts w:hint="eastAsia" w:ascii="仿宋_GB2312" w:hAnsi="Calibri" w:eastAsia="仿宋_GB2312"/>
          <w:sz w:val="32"/>
          <w:szCs w:val="32"/>
          <w:highlight w:val="none"/>
        </w:rPr>
        <w:t>（一）本</w:t>
      </w:r>
      <w:r>
        <w:rPr>
          <w:rFonts w:hint="eastAsia" w:ascii="仿宋_GB2312" w:hAnsi="Calibri" w:eastAsia="仿宋_GB2312" w:cs="Times New Roman"/>
          <w:sz w:val="32"/>
          <w:szCs w:val="32"/>
          <w:highlight w:val="none"/>
        </w:rPr>
        <w:t>指南</w:t>
      </w:r>
      <w:r>
        <w:rPr>
          <w:rFonts w:hint="eastAsia" w:ascii="仿宋_GB2312" w:hAnsi="Calibri" w:eastAsia="仿宋_GB2312" w:cs="Times New Roman"/>
          <w:sz w:val="32"/>
          <w:szCs w:val="32"/>
          <w:highlight w:val="none"/>
          <w:lang w:eastAsia="zh-CN"/>
        </w:rPr>
        <w:t>中提到的“上一年”均指</w:t>
      </w:r>
      <w:r>
        <w:rPr>
          <w:rFonts w:hint="eastAsia" w:ascii="仿宋_GB2312" w:hAnsi="Calibri" w:eastAsia="仿宋_GB2312" w:cs="Times New Roman"/>
          <w:b/>
          <w:bCs/>
          <w:sz w:val="32"/>
          <w:szCs w:val="32"/>
          <w:highlight w:val="none"/>
          <w:lang w:val="en-US" w:eastAsia="zh-CN"/>
        </w:rPr>
        <w:t>2025年，</w:t>
      </w:r>
      <w:r>
        <w:rPr>
          <w:rFonts w:hint="eastAsia" w:ascii="仿宋_GB2312" w:hAnsi="Calibri" w:eastAsia="仿宋_GB2312"/>
          <w:sz w:val="32"/>
          <w:szCs w:val="32"/>
          <w:highlight w:val="none"/>
          <w:lang w:eastAsia="zh-CN"/>
        </w:rPr>
        <w:t>“本年度”指</w:t>
      </w:r>
      <w:r>
        <w:rPr>
          <w:rFonts w:hint="eastAsia" w:ascii="仿宋_GB2312" w:hAnsi="Calibri" w:eastAsia="仿宋_GB2312"/>
          <w:sz w:val="32"/>
          <w:szCs w:val="32"/>
          <w:highlight w:val="none"/>
          <w:lang w:val="en-US" w:eastAsia="zh-CN"/>
        </w:rPr>
        <w:t>2026年。</w:t>
      </w:r>
    </w:p>
    <w:p w14:paraId="4277E1FF">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二）申报单位对申报材料的合法性、真实性、准确性和完整性负责。对利用不正当手段骗取或协助骗取专项财政资金情形的，经核实后将按照区政府专项资金有关规定予以处理，并按照有关法律法规的规定追究相应责任。</w:t>
      </w:r>
    </w:p>
    <w:p w14:paraId="1A19E207">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（三）</w:t>
      </w:r>
      <w:r>
        <w:rPr>
          <w:rFonts w:hint="eastAsia" w:ascii="仿宋_GB2312" w:hAnsi="Calibri" w:eastAsia="仿宋_GB2312"/>
          <w:sz w:val="32"/>
          <w:szCs w:val="32"/>
          <w:highlight w:val="none"/>
          <w:lang w:eastAsia="zh-CN"/>
        </w:rPr>
        <w:t>区企业发展服务中心</w:t>
      </w:r>
      <w:r>
        <w:rPr>
          <w:rFonts w:hint="eastAsia" w:ascii="仿宋_GB2312" w:hAnsi="Calibri" w:eastAsia="仿宋_GB2312"/>
          <w:sz w:val="32"/>
          <w:szCs w:val="32"/>
          <w:highlight w:val="none"/>
          <w:lang w:val="en-US" w:eastAsia="zh-CN"/>
        </w:rPr>
        <w:t>从未委托任何机构或个人代理本项目的资金申请事宜，请申报单位自主申报项目。我单位将严格按照有关标准和程序受理申请，不收取任何费用。如有任何机构或个人假借工作人员名义向企业收取费用的，请知情者向我单位举报。</w:t>
      </w:r>
    </w:p>
    <w:p w14:paraId="643F6E24">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（四）本项目与光明区其他同类别资助项目不重复资助，由申报单位自行选择其中一项政策进行申报；本指南实施期间如遇政策调整、公平竞争审查等情形的，可进行相应调整。</w:t>
      </w:r>
    </w:p>
    <w:p w14:paraId="2AB3F95A">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（五）申报单位应保留所上传资料的原件，对于任何存疑的申请材料，我单位将随时查阅原件。</w:t>
      </w:r>
    </w:p>
    <w:p w14:paraId="25A7A052">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（六）杜绝中介，一经发现，拒绝受理；已受理并通过审核的，拒绝发放资金。</w:t>
      </w:r>
    </w:p>
    <w:p w14:paraId="3DC24372">
      <w:pPr>
        <w:keepNext w:val="0"/>
        <w:keepLines w:val="0"/>
        <w:pageBreakBefore w:val="0"/>
        <w:widowControl w:val="0"/>
        <w:kinsoku/>
        <w:wordWrap/>
        <w:overflowPunct/>
        <w:topLinePunct w:val="0"/>
        <w:autoSpaceDE/>
        <w:autoSpaceDN/>
        <w:bidi w:val="0"/>
        <w:adjustRightInd/>
        <w:snapToGrid/>
        <w:spacing w:afterAutospacing="0" w:line="560" w:lineRule="exact"/>
        <w:ind w:left="0" w:firstLine="640" w:firstLineChars="200"/>
        <w:jc w:val="both"/>
        <w:textAlignment w:val="auto"/>
        <w:rPr>
          <w:rFonts w:hint="eastAsia" w:ascii="仿宋_GB2312" w:hAnsi="仿宋_GB2312" w:eastAsia="仿宋_GB2312" w:cs="Times New Roman"/>
          <w:kern w:val="2"/>
          <w:sz w:val="32"/>
          <w:szCs w:val="24"/>
          <w:highlight w:val="none"/>
          <w:lang w:val="en-US" w:eastAsia="zh-CN" w:bidi="ar-SA"/>
        </w:rPr>
      </w:pPr>
    </w:p>
    <w:p w14:paraId="08829C9E">
      <w:pPr>
        <w:pStyle w:val="2"/>
        <w:spacing w:line="560" w:lineRule="exact"/>
        <w:rPr>
          <w:highlight w:val="none"/>
        </w:rPr>
      </w:pPr>
    </w:p>
    <w:p w14:paraId="635DCA41">
      <w:pPr>
        <w:pStyle w:val="2"/>
        <w:spacing w:line="560" w:lineRule="exact"/>
        <w:rPr>
          <w:highlight w:val="none"/>
        </w:rPr>
      </w:pPr>
    </w:p>
    <w:p w14:paraId="67C98CB5">
      <w:pPr>
        <w:pStyle w:val="2"/>
        <w:spacing w:line="560" w:lineRule="exact"/>
        <w:rPr>
          <w:highlight w:val="none"/>
        </w:rPr>
      </w:pPr>
    </w:p>
    <w:p w14:paraId="3585AA87">
      <w:pPr>
        <w:pStyle w:val="2"/>
        <w:spacing w:line="560" w:lineRule="exact"/>
        <w:rPr>
          <w:highlight w:val="none"/>
        </w:rPr>
      </w:pPr>
    </w:p>
    <w:p w14:paraId="1FD0E41B">
      <w:pPr>
        <w:pStyle w:val="2"/>
        <w:spacing w:line="560" w:lineRule="exact"/>
        <w:rPr>
          <w:highlight w:val="none"/>
        </w:rPr>
      </w:pPr>
    </w:p>
    <w:p w14:paraId="6A912C8D">
      <w:pPr>
        <w:pStyle w:val="2"/>
        <w:spacing w:line="560" w:lineRule="exact"/>
        <w:rPr>
          <w:highlight w:val="none"/>
        </w:rPr>
      </w:pPr>
    </w:p>
    <w:p w14:paraId="329F91AA">
      <w:pPr>
        <w:spacing w:afterLines="50" w:line="600" w:lineRule="exact"/>
        <w:ind w:firstLine="0" w:firstLineChars="0"/>
        <w:jc w:val="left"/>
        <w:rPr>
          <w:rFonts w:hint="eastAsia" w:ascii="CESI仿宋-GB2312" w:hAnsi="CESI仿宋-GB2312" w:eastAsia="CESI仿宋-GB2312" w:cs="CESI仿宋-GB2312"/>
          <w:b w:val="0"/>
          <w:bCs/>
          <w:sz w:val="32"/>
          <w:szCs w:val="32"/>
          <w:highlight w:val="none"/>
          <w:lang w:eastAsia="zh-CN"/>
        </w:rPr>
      </w:pPr>
    </w:p>
    <w:p w14:paraId="11C281C7">
      <w:pPr>
        <w:spacing w:afterLines="50" w:line="600" w:lineRule="exact"/>
        <w:ind w:firstLine="0" w:firstLineChars="0"/>
        <w:jc w:val="left"/>
        <w:rPr>
          <w:rFonts w:hint="eastAsia" w:ascii="CESI仿宋-GB2312" w:hAnsi="CESI仿宋-GB2312" w:eastAsia="CESI仿宋-GB2312" w:cs="CESI仿宋-GB2312"/>
          <w:b w:val="0"/>
          <w:bCs/>
          <w:sz w:val="32"/>
          <w:szCs w:val="32"/>
          <w:highlight w:val="none"/>
          <w:lang w:eastAsia="zh-CN"/>
        </w:rPr>
        <w:sectPr>
          <w:footerReference r:id="rId3" w:type="default"/>
          <w:pgSz w:w="11906" w:h="16838"/>
          <w:pgMar w:top="1474" w:right="1416" w:bottom="1474" w:left="1588" w:header="851" w:footer="992" w:gutter="0"/>
          <w:pgNumType w:fmt="numberInDash"/>
          <w:cols w:space="720" w:num="1"/>
          <w:docGrid w:type="lines" w:linePitch="312" w:charSpace="0"/>
        </w:sectPr>
      </w:pPr>
    </w:p>
    <w:p w14:paraId="0BDC2A29">
      <w:pPr>
        <w:spacing w:afterLines="50" w:line="600" w:lineRule="exact"/>
        <w:ind w:firstLine="0" w:firstLineChars="0"/>
        <w:jc w:val="left"/>
        <w:rPr>
          <w:rFonts w:hint="eastAsia" w:ascii="CESI仿宋-GB2312" w:hAnsi="CESI仿宋-GB2312" w:eastAsia="CESI仿宋-GB2312" w:cs="CESI仿宋-GB2312"/>
          <w:b w:val="0"/>
          <w:bCs/>
          <w:sz w:val="32"/>
          <w:szCs w:val="32"/>
          <w:highlight w:val="none"/>
          <w:lang w:eastAsia="zh-CN"/>
        </w:rPr>
      </w:pPr>
      <w:r>
        <w:rPr>
          <w:rFonts w:hint="eastAsia" w:ascii="CESI仿宋-GB2312" w:hAnsi="CESI仿宋-GB2312" w:eastAsia="CESI仿宋-GB2312" w:cs="CESI仿宋-GB2312"/>
          <w:b w:val="0"/>
          <w:bCs/>
          <w:sz w:val="32"/>
          <w:szCs w:val="32"/>
          <w:highlight w:val="none"/>
          <w:lang w:eastAsia="zh-CN"/>
        </w:rPr>
        <w:t>附表</w:t>
      </w:r>
    </w:p>
    <w:p w14:paraId="3E628385">
      <w:pPr>
        <w:spacing w:afterLines="50" w:line="600" w:lineRule="exact"/>
        <w:ind w:firstLine="0" w:firstLineChars="0"/>
        <w:jc w:val="center"/>
        <w:rPr>
          <w:rFonts w:hint="default"/>
          <w:highlight w:val="none"/>
        </w:rPr>
      </w:pPr>
      <w:r>
        <w:rPr>
          <w:rFonts w:hint="eastAsia" w:ascii="方正小标宋简体" w:hAnsi="方正小标宋简体" w:eastAsia="方正小标宋简体" w:cs="方正小标宋简体"/>
          <w:b w:val="0"/>
          <w:bCs w:val="0"/>
          <w:sz w:val="44"/>
          <w:szCs w:val="44"/>
          <w:highlight w:val="none"/>
          <w:lang w:val="en-US" w:eastAsia="zh-CN"/>
        </w:rPr>
        <w:t>2026年度深圳市专利导航重点产业方向</w:t>
      </w:r>
    </w:p>
    <w:tbl>
      <w:tblPr>
        <w:tblStyle w:val="13"/>
        <w:tblW w:w="95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9"/>
        <w:gridCol w:w="2246"/>
        <w:gridCol w:w="5206"/>
        <w:gridCol w:w="1346"/>
      </w:tblGrid>
      <w:tr w14:paraId="0695B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03F6CA6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eastAsia="宋体"/>
                <w:b/>
                <w:sz w:val="24"/>
                <w:szCs w:val="24"/>
                <w:highlight w:val="none"/>
                <w:lang w:val="en-US" w:eastAsia="zh-CN"/>
              </w:rPr>
            </w:pPr>
            <w:r>
              <w:rPr>
                <w:rFonts w:hint="eastAsia" w:eastAsia="宋体"/>
                <w:b/>
                <w:sz w:val="24"/>
                <w:szCs w:val="24"/>
                <w:highlight w:val="none"/>
                <w:lang w:val="en-US" w:eastAsia="zh-CN"/>
              </w:rPr>
              <w:t>序号</w:t>
            </w:r>
          </w:p>
        </w:tc>
        <w:tc>
          <w:tcPr>
            <w:tcW w:w="2246" w:type="dxa"/>
            <w:tcBorders>
              <w:top w:val="single" w:color="000000" w:sz="4" w:space="0"/>
              <w:left w:val="single" w:color="000000" w:sz="4" w:space="0"/>
              <w:bottom w:val="single" w:color="000000" w:sz="4" w:space="0"/>
              <w:right w:val="single" w:color="000000" w:sz="4" w:space="0"/>
            </w:tcBorders>
            <w:noWrap/>
            <w:vAlign w:val="center"/>
          </w:tcPr>
          <w:p w14:paraId="5FDCD68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eastAsia="宋体"/>
                <w:b/>
                <w:sz w:val="24"/>
                <w:szCs w:val="24"/>
                <w:highlight w:val="none"/>
                <w:lang w:val="en-US" w:eastAsia="zh-CN"/>
              </w:rPr>
            </w:pPr>
            <w:r>
              <w:rPr>
                <w:rFonts w:hint="eastAsia" w:eastAsia="宋体"/>
                <w:b/>
                <w:sz w:val="24"/>
                <w:szCs w:val="24"/>
                <w:highlight w:val="none"/>
                <w:lang w:val="en-US" w:eastAsia="zh-CN"/>
              </w:rPr>
              <w:t>产业类型</w:t>
            </w: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29FEE92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eastAsia="宋体"/>
                <w:b/>
                <w:sz w:val="24"/>
                <w:szCs w:val="24"/>
                <w:highlight w:val="none"/>
                <w:lang w:val="en-US" w:eastAsia="zh-CN"/>
              </w:rPr>
            </w:pPr>
            <w:r>
              <w:rPr>
                <w:rFonts w:hint="eastAsia" w:eastAsia="宋体"/>
                <w:b/>
                <w:sz w:val="24"/>
                <w:szCs w:val="24"/>
                <w:highlight w:val="none"/>
                <w:lang w:val="en-US" w:eastAsia="zh-CN"/>
              </w:rPr>
              <w:t>细分领域</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17F0580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eastAsia="宋体"/>
                <w:b/>
                <w:sz w:val="24"/>
                <w:szCs w:val="24"/>
                <w:highlight w:val="none"/>
                <w:lang w:val="en-US" w:eastAsia="zh-CN"/>
              </w:rPr>
            </w:pPr>
            <w:r>
              <w:rPr>
                <w:rFonts w:hint="eastAsia" w:eastAsia="宋体"/>
                <w:b/>
                <w:sz w:val="24"/>
                <w:szCs w:val="24"/>
                <w:highlight w:val="none"/>
                <w:lang w:val="en-US" w:eastAsia="zh-CN"/>
              </w:rPr>
              <w:t>备注</w:t>
            </w:r>
          </w:p>
        </w:tc>
      </w:tr>
      <w:tr w14:paraId="3CE2F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79E86B19">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w:t>
            </w:r>
          </w:p>
        </w:tc>
        <w:tc>
          <w:tcPr>
            <w:tcW w:w="2246" w:type="dxa"/>
            <w:vMerge w:val="restart"/>
            <w:tcBorders>
              <w:top w:val="single" w:color="000000" w:sz="4" w:space="0"/>
              <w:left w:val="single" w:color="000000" w:sz="4" w:space="0"/>
              <w:bottom w:val="single" w:color="000000" w:sz="4" w:space="0"/>
              <w:right w:val="single" w:color="000000" w:sz="4" w:space="0"/>
            </w:tcBorders>
            <w:noWrap/>
            <w:vAlign w:val="center"/>
          </w:tcPr>
          <w:p w14:paraId="32DFB4F8">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战略性新兴产业集群</w:t>
            </w: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4B25F5A2">
            <w:pPr>
              <w:keepNext w:val="0"/>
              <w:keepLines w:val="0"/>
              <w:widowControl/>
              <w:suppressLineNumbers w:val="0"/>
              <w:jc w:val="center"/>
              <w:textAlignment w:val="center"/>
              <w:rPr>
                <w:rFonts w:hint="eastAsia" w:ascii="仿宋_GB2312" w:hAnsi="仿宋_GB2312" w:eastAsia="仿宋_GB2312" w:cs="仿宋_GB2312"/>
                <w:sz w:val="24"/>
                <w:szCs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人工智能</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71C2ACCF">
            <w:pPr>
              <w:spacing w:line="320" w:lineRule="exact"/>
              <w:rPr>
                <w:rFonts w:hint="eastAsia" w:ascii="宋体" w:hAnsi="宋体" w:eastAsia="宋体" w:cs="宋体"/>
                <w:i w:val="0"/>
                <w:iCs w:val="0"/>
                <w:color w:val="000000"/>
                <w:sz w:val="24"/>
                <w:szCs w:val="24"/>
                <w:highlight w:val="none"/>
                <w:u w:val="none"/>
              </w:rPr>
            </w:pPr>
          </w:p>
        </w:tc>
      </w:tr>
      <w:tr w14:paraId="472D0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14641085">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3CFB72D2">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41A65F14">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低空经济与空天</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0A133200">
            <w:pPr>
              <w:spacing w:line="320" w:lineRule="exact"/>
              <w:rPr>
                <w:rFonts w:hint="eastAsia" w:ascii="宋体" w:hAnsi="宋体" w:eastAsia="宋体" w:cs="宋体"/>
                <w:i w:val="0"/>
                <w:iCs w:val="0"/>
                <w:color w:val="000000"/>
                <w:sz w:val="24"/>
                <w:szCs w:val="24"/>
                <w:highlight w:val="none"/>
                <w:u w:val="none"/>
              </w:rPr>
            </w:pPr>
          </w:p>
        </w:tc>
      </w:tr>
      <w:tr w14:paraId="02D2B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23BE08E6">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66263414">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0461932E">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新能源</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0BF3B06D">
            <w:pPr>
              <w:spacing w:line="320" w:lineRule="exact"/>
              <w:rPr>
                <w:rFonts w:hint="eastAsia" w:ascii="宋体" w:hAnsi="宋体" w:eastAsia="宋体" w:cs="宋体"/>
                <w:i w:val="0"/>
                <w:iCs w:val="0"/>
                <w:color w:val="000000"/>
                <w:sz w:val="24"/>
                <w:szCs w:val="24"/>
                <w:highlight w:val="none"/>
                <w:u w:val="none"/>
              </w:rPr>
            </w:pPr>
          </w:p>
        </w:tc>
      </w:tr>
      <w:tr w14:paraId="691C3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0DA29BB4">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06201F93">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3641733F">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生物医药</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2B98F064">
            <w:pPr>
              <w:spacing w:line="320" w:lineRule="exact"/>
              <w:rPr>
                <w:rFonts w:hint="eastAsia" w:ascii="宋体" w:hAnsi="宋体" w:eastAsia="宋体" w:cs="宋体"/>
                <w:i w:val="0"/>
                <w:iCs w:val="0"/>
                <w:color w:val="000000"/>
                <w:sz w:val="24"/>
                <w:szCs w:val="24"/>
                <w:highlight w:val="none"/>
                <w:u w:val="none"/>
              </w:rPr>
            </w:pPr>
          </w:p>
        </w:tc>
      </w:tr>
      <w:tr w14:paraId="0F9DE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119EF5AD">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5</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1E45B27A">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13BE7739">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智能传感器</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53819B12">
            <w:pPr>
              <w:spacing w:line="320" w:lineRule="exact"/>
              <w:rPr>
                <w:rFonts w:hint="eastAsia" w:ascii="宋体" w:hAnsi="宋体" w:eastAsia="宋体" w:cs="宋体"/>
                <w:i w:val="0"/>
                <w:iCs w:val="0"/>
                <w:color w:val="000000"/>
                <w:sz w:val="24"/>
                <w:szCs w:val="24"/>
                <w:highlight w:val="none"/>
                <w:u w:val="none"/>
              </w:rPr>
            </w:pPr>
          </w:p>
        </w:tc>
      </w:tr>
      <w:tr w14:paraId="42B66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590F0F2D">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6</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4B45AE27">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331D707D">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高端装备与仪器</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2D2A9A1F">
            <w:pPr>
              <w:spacing w:line="320" w:lineRule="exact"/>
              <w:rPr>
                <w:rFonts w:hint="eastAsia" w:ascii="宋体" w:hAnsi="宋体" w:eastAsia="宋体" w:cs="宋体"/>
                <w:i w:val="0"/>
                <w:iCs w:val="0"/>
                <w:color w:val="000000"/>
                <w:sz w:val="24"/>
                <w:szCs w:val="24"/>
                <w:highlight w:val="none"/>
                <w:u w:val="none"/>
              </w:rPr>
            </w:pPr>
          </w:p>
        </w:tc>
      </w:tr>
      <w:tr w14:paraId="664BD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5B75A800">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7</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65CE3CE2">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4A2D614A">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高性能材料</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54252E74">
            <w:pPr>
              <w:spacing w:line="320" w:lineRule="exact"/>
              <w:rPr>
                <w:rFonts w:hint="eastAsia" w:ascii="宋体" w:hAnsi="宋体" w:eastAsia="宋体" w:cs="宋体"/>
                <w:i w:val="0"/>
                <w:iCs w:val="0"/>
                <w:color w:val="000000"/>
                <w:sz w:val="24"/>
                <w:szCs w:val="24"/>
                <w:highlight w:val="none"/>
                <w:u w:val="none"/>
              </w:rPr>
            </w:pPr>
          </w:p>
        </w:tc>
      </w:tr>
      <w:tr w14:paraId="790D8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6EC636A3">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8</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47AB9D36">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658E8F31">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数字创意</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3E4C2DDC">
            <w:pPr>
              <w:spacing w:line="320" w:lineRule="exact"/>
              <w:rPr>
                <w:rFonts w:hint="eastAsia" w:ascii="宋体" w:hAnsi="宋体" w:eastAsia="宋体" w:cs="宋体"/>
                <w:i w:val="0"/>
                <w:iCs w:val="0"/>
                <w:color w:val="000000"/>
                <w:sz w:val="24"/>
                <w:szCs w:val="24"/>
                <w:highlight w:val="none"/>
                <w:u w:val="none"/>
              </w:rPr>
            </w:pPr>
          </w:p>
        </w:tc>
      </w:tr>
      <w:tr w14:paraId="0F2BD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2B74BBBE">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9</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61E5B9D4">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0FDF2FF8">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现代时尚</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60595BFA">
            <w:pPr>
              <w:spacing w:line="320" w:lineRule="exact"/>
              <w:rPr>
                <w:rFonts w:hint="eastAsia" w:ascii="宋体" w:hAnsi="宋体" w:eastAsia="宋体" w:cs="宋体"/>
                <w:i w:val="0"/>
                <w:iCs w:val="0"/>
                <w:color w:val="000000"/>
                <w:sz w:val="24"/>
                <w:szCs w:val="24"/>
                <w:highlight w:val="none"/>
                <w:u w:val="none"/>
              </w:rPr>
            </w:pPr>
          </w:p>
        </w:tc>
      </w:tr>
      <w:tr w14:paraId="55B78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180FF771">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10</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627BAE2F">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0D991215">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安全节能环保</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3B363C48">
            <w:pPr>
              <w:spacing w:line="320" w:lineRule="exact"/>
              <w:rPr>
                <w:rFonts w:hint="eastAsia" w:ascii="宋体" w:hAnsi="宋体" w:eastAsia="宋体" w:cs="宋体"/>
                <w:i w:val="0"/>
                <w:iCs w:val="0"/>
                <w:color w:val="000000"/>
                <w:sz w:val="24"/>
                <w:szCs w:val="24"/>
                <w:highlight w:val="none"/>
                <w:u w:val="none"/>
              </w:rPr>
            </w:pPr>
          </w:p>
        </w:tc>
      </w:tr>
      <w:tr w14:paraId="24113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12F303C2">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33C9FB6F">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53F4B98E">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大健康</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50A85FA1">
            <w:pPr>
              <w:spacing w:line="320" w:lineRule="exact"/>
              <w:rPr>
                <w:rFonts w:hint="eastAsia" w:ascii="宋体" w:hAnsi="宋体" w:eastAsia="宋体" w:cs="宋体"/>
                <w:i w:val="0"/>
                <w:iCs w:val="0"/>
                <w:color w:val="000000"/>
                <w:sz w:val="24"/>
                <w:szCs w:val="24"/>
                <w:highlight w:val="none"/>
                <w:u w:val="none"/>
              </w:rPr>
            </w:pPr>
          </w:p>
        </w:tc>
      </w:tr>
      <w:tr w14:paraId="290E5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19527310">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12</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0C3E1206">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0A0F7D1A">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海洋</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1854BC52">
            <w:pPr>
              <w:spacing w:line="320" w:lineRule="exact"/>
              <w:rPr>
                <w:rFonts w:hint="eastAsia" w:ascii="宋体" w:hAnsi="宋体" w:eastAsia="宋体" w:cs="宋体"/>
                <w:i w:val="0"/>
                <w:iCs w:val="0"/>
                <w:color w:val="000000"/>
                <w:sz w:val="24"/>
                <w:szCs w:val="24"/>
                <w:highlight w:val="none"/>
                <w:u w:val="none"/>
              </w:rPr>
            </w:pPr>
          </w:p>
        </w:tc>
      </w:tr>
      <w:tr w14:paraId="0BA9E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73F3225E">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13</w:t>
            </w:r>
          </w:p>
        </w:tc>
        <w:tc>
          <w:tcPr>
            <w:tcW w:w="2246" w:type="dxa"/>
            <w:vMerge w:val="restart"/>
            <w:tcBorders>
              <w:top w:val="single" w:color="000000" w:sz="4" w:space="0"/>
              <w:left w:val="single" w:color="000000" w:sz="4" w:space="0"/>
              <w:bottom w:val="single" w:color="000000" w:sz="4" w:space="0"/>
              <w:right w:val="single" w:color="000000" w:sz="4" w:space="0"/>
            </w:tcBorders>
            <w:noWrap/>
            <w:vAlign w:val="center"/>
          </w:tcPr>
          <w:p w14:paraId="2FD8C04A">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未来产业</w:t>
            </w: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020EC1BD">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合成生物</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0771B7CE">
            <w:pPr>
              <w:spacing w:line="320" w:lineRule="exact"/>
              <w:rPr>
                <w:rFonts w:hint="eastAsia" w:ascii="宋体" w:hAnsi="宋体" w:eastAsia="宋体" w:cs="宋体"/>
                <w:i w:val="0"/>
                <w:iCs w:val="0"/>
                <w:color w:val="000000"/>
                <w:sz w:val="24"/>
                <w:szCs w:val="24"/>
                <w:highlight w:val="none"/>
                <w:u w:val="none"/>
              </w:rPr>
            </w:pPr>
          </w:p>
        </w:tc>
      </w:tr>
      <w:tr w14:paraId="4441F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35CE7D72">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14</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3DBDD044">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5AD4004F">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光载信息</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494061BA">
            <w:pPr>
              <w:spacing w:line="320" w:lineRule="exact"/>
              <w:rPr>
                <w:rFonts w:hint="eastAsia" w:ascii="宋体" w:hAnsi="宋体" w:eastAsia="宋体" w:cs="宋体"/>
                <w:i w:val="0"/>
                <w:iCs w:val="0"/>
                <w:color w:val="000000"/>
                <w:sz w:val="24"/>
                <w:szCs w:val="24"/>
                <w:highlight w:val="none"/>
                <w:u w:val="none"/>
              </w:rPr>
            </w:pPr>
          </w:p>
        </w:tc>
      </w:tr>
      <w:tr w14:paraId="414FD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62152C7E">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15</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71043A3F">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4022ACA5">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智能机器人</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0DA8263B">
            <w:pPr>
              <w:spacing w:line="320" w:lineRule="exact"/>
              <w:rPr>
                <w:rFonts w:hint="eastAsia" w:ascii="宋体" w:hAnsi="宋体" w:eastAsia="宋体" w:cs="宋体"/>
                <w:i w:val="0"/>
                <w:iCs w:val="0"/>
                <w:color w:val="000000"/>
                <w:sz w:val="24"/>
                <w:szCs w:val="24"/>
                <w:highlight w:val="none"/>
                <w:u w:val="none"/>
              </w:rPr>
            </w:pPr>
          </w:p>
        </w:tc>
      </w:tr>
      <w:tr w14:paraId="1BFA0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5AA3485A">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16</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6378169C">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126507F2">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细胞与基因</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544AA60E">
            <w:pPr>
              <w:spacing w:line="320" w:lineRule="exact"/>
              <w:rPr>
                <w:rFonts w:hint="eastAsia" w:ascii="宋体" w:hAnsi="宋体" w:eastAsia="宋体" w:cs="宋体"/>
                <w:i w:val="0"/>
                <w:iCs w:val="0"/>
                <w:color w:val="000000"/>
                <w:sz w:val="24"/>
                <w:szCs w:val="24"/>
                <w:highlight w:val="none"/>
                <w:u w:val="none"/>
              </w:rPr>
            </w:pPr>
          </w:p>
        </w:tc>
      </w:tr>
      <w:tr w14:paraId="3D2C6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5BCC2B30">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17</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0532D56C">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697BF7D4">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脑科学与脑机工程</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44FFB6FD">
            <w:pPr>
              <w:spacing w:line="320" w:lineRule="exact"/>
              <w:rPr>
                <w:rFonts w:hint="eastAsia" w:ascii="宋体" w:hAnsi="宋体" w:eastAsia="宋体" w:cs="宋体"/>
                <w:i w:val="0"/>
                <w:iCs w:val="0"/>
                <w:color w:val="000000"/>
                <w:sz w:val="24"/>
                <w:szCs w:val="24"/>
                <w:highlight w:val="none"/>
                <w:u w:val="none"/>
              </w:rPr>
            </w:pPr>
          </w:p>
        </w:tc>
      </w:tr>
      <w:tr w14:paraId="75597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71E75812">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18</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2E9FD72A">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6B06B5A8">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深地深海</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7D6391F6">
            <w:pPr>
              <w:spacing w:line="320" w:lineRule="exact"/>
              <w:rPr>
                <w:rFonts w:hint="eastAsia" w:ascii="宋体" w:hAnsi="宋体" w:eastAsia="宋体" w:cs="宋体"/>
                <w:i w:val="0"/>
                <w:iCs w:val="0"/>
                <w:color w:val="000000"/>
                <w:sz w:val="24"/>
                <w:szCs w:val="24"/>
                <w:highlight w:val="none"/>
                <w:u w:val="none"/>
              </w:rPr>
            </w:pPr>
          </w:p>
        </w:tc>
      </w:tr>
      <w:tr w14:paraId="548A1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16F24475">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19</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6FAE7EA5">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7079A715">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量子信息</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7BC18963">
            <w:pPr>
              <w:spacing w:line="320" w:lineRule="exact"/>
              <w:rPr>
                <w:rFonts w:hint="eastAsia" w:ascii="宋体" w:hAnsi="宋体" w:eastAsia="宋体" w:cs="宋体"/>
                <w:i w:val="0"/>
                <w:iCs w:val="0"/>
                <w:color w:val="000000"/>
                <w:sz w:val="24"/>
                <w:szCs w:val="24"/>
                <w:highlight w:val="none"/>
                <w:u w:val="none"/>
              </w:rPr>
            </w:pPr>
          </w:p>
        </w:tc>
      </w:tr>
      <w:tr w14:paraId="48245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60A3A692">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20</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0BC6B3C9">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20AFF92D">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前沿新材料</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4E79DD79">
            <w:pPr>
              <w:spacing w:line="320" w:lineRule="exact"/>
              <w:rPr>
                <w:rFonts w:hint="eastAsia" w:ascii="宋体" w:hAnsi="宋体" w:eastAsia="宋体" w:cs="宋体"/>
                <w:i w:val="0"/>
                <w:iCs w:val="0"/>
                <w:color w:val="000000"/>
                <w:sz w:val="24"/>
                <w:szCs w:val="24"/>
                <w:highlight w:val="none"/>
                <w:u w:val="none"/>
              </w:rPr>
            </w:pPr>
          </w:p>
        </w:tc>
      </w:tr>
      <w:tr w14:paraId="7DAE0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6C31B2EE">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21</w:t>
            </w:r>
          </w:p>
        </w:tc>
        <w:tc>
          <w:tcPr>
            <w:tcW w:w="2246" w:type="dxa"/>
            <w:vMerge w:val="restart"/>
            <w:tcBorders>
              <w:top w:val="single" w:color="000000" w:sz="4" w:space="0"/>
              <w:left w:val="single" w:color="000000" w:sz="4" w:space="0"/>
              <w:bottom w:val="single" w:color="000000" w:sz="4" w:space="0"/>
              <w:right w:val="single" w:color="000000" w:sz="4" w:space="0"/>
            </w:tcBorders>
            <w:noWrap/>
            <w:vAlign w:val="center"/>
          </w:tcPr>
          <w:p w14:paraId="4E243F5E">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其他产业</w:t>
            </w:r>
          </w:p>
        </w:tc>
        <w:tc>
          <w:tcPr>
            <w:tcW w:w="5206" w:type="dxa"/>
            <w:tcBorders>
              <w:top w:val="single" w:color="000000" w:sz="4" w:space="0"/>
              <w:left w:val="single" w:color="000000" w:sz="4" w:space="0"/>
              <w:bottom w:val="single" w:color="000000" w:sz="4" w:space="0"/>
              <w:right w:val="single" w:color="000000" w:sz="4" w:space="0"/>
            </w:tcBorders>
            <w:noWrap w:val="0"/>
            <w:vAlign w:val="center"/>
          </w:tcPr>
          <w:p w14:paraId="071BC3DB">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农业和食品</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2A43AF44">
            <w:pPr>
              <w:spacing w:line="320" w:lineRule="exact"/>
              <w:rPr>
                <w:rFonts w:hint="eastAsia" w:ascii="宋体" w:hAnsi="宋体" w:eastAsia="宋体" w:cs="宋体"/>
                <w:i w:val="0"/>
                <w:iCs w:val="0"/>
                <w:color w:val="000000"/>
                <w:sz w:val="24"/>
                <w:szCs w:val="24"/>
                <w:highlight w:val="none"/>
                <w:u w:val="none"/>
              </w:rPr>
            </w:pPr>
          </w:p>
        </w:tc>
      </w:tr>
      <w:tr w14:paraId="5C07A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3AD1CF51">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22</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39F7259F">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0"/>
            <w:vAlign w:val="center"/>
          </w:tcPr>
          <w:p w14:paraId="14FD970E">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特殊食品</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024F5FC0">
            <w:pPr>
              <w:spacing w:line="320" w:lineRule="exact"/>
              <w:rPr>
                <w:rFonts w:hint="eastAsia" w:ascii="宋体" w:hAnsi="宋体" w:eastAsia="宋体" w:cs="宋体"/>
                <w:i w:val="0"/>
                <w:iCs w:val="0"/>
                <w:color w:val="000000"/>
                <w:sz w:val="24"/>
                <w:szCs w:val="24"/>
                <w:highlight w:val="none"/>
                <w:u w:val="none"/>
              </w:rPr>
            </w:pPr>
          </w:p>
        </w:tc>
      </w:tr>
      <w:tr w14:paraId="47118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3A1F2AA9">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23</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49B9FC54">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0"/>
            <w:vAlign w:val="center"/>
          </w:tcPr>
          <w:p w14:paraId="0EA37A62">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高端装备制造</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39A6F329">
            <w:pPr>
              <w:spacing w:line="320" w:lineRule="exact"/>
              <w:rPr>
                <w:rFonts w:hint="eastAsia" w:ascii="宋体" w:hAnsi="宋体" w:eastAsia="宋体" w:cs="宋体"/>
                <w:i w:val="0"/>
                <w:iCs w:val="0"/>
                <w:color w:val="000000"/>
                <w:sz w:val="24"/>
                <w:szCs w:val="24"/>
                <w:highlight w:val="none"/>
                <w:u w:val="none"/>
              </w:rPr>
            </w:pPr>
          </w:p>
        </w:tc>
      </w:tr>
    </w:tbl>
    <w:p w14:paraId="52180328">
      <w:pPr>
        <w:pStyle w:val="4"/>
        <w:rPr>
          <w:rFonts w:hint="eastAsia"/>
          <w:highlight w:val="none"/>
          <w:lang w:eastAsia="zh-CN"/>
        </w:rPr>
      </w:pPr>
    </w:p>
    <w:p w14:paraId="47F9CB8E">
      <w:pPr>
        <w:spacing w:afterLines="50" w:line="600" w:lineRule="exact"/>
        <w:ind w:firstLine="0" w:firstLineChars="0"/>
        <w:jc w:val="left"/>
        <w:rPr>
          <w:rFonts w:hint="eastAsia" w:ascii="CESI仿宋-GB2312" w:hAnsi="CESI仿宋-GB2312" w:eastAsia="CESI仿宋-GB2312" w:cs="CESI仿宋-GB2312"/>
          <w:b w:val="0"/>
          <w:bCs/>
          <w:sz w:val="32"/>
          <w:szCs w:val="32"/>
          <w:highlight w:val="none"/>
          <w:lang w:eastAsia="zh-CN"/>
        </w:rPr>
      </w:pPr>
    </w:p>
    <w:p w14:paraId="1C4CF7E6">
      <w:pPr>
        <w:spacing w:afterLines="50" w:line="600" w:lineRule="exact"/>
        <w:ind w:firstLine="0" w:firstLineChars="0"/>
        <w:jc w:val="center"/>
        <w:rPr>
          <w:rFonts w:hint="default"/>
          <w:highlight w:val="none"/>
        </w:rPr>
      </w:pPr>
      <w:r>
        <w:rPr>
          <w:rFonts w:hint="eastAsia" w:ascii="方正小标宋简体" w:hAnsi="方正小标宋简体" w:eastAsia="方正小标宋简体" w:cs="方正小标宋简体"/>
          <w:b w:val="0"/>
          <w:bCs w:val="0"/>
          <w:sz w:val="44"/>
          <w:szCs w:val="44"/>
          <w:highlight w:val="none"/>
          <w:lang w:val="en-US" w:eastAsia="zh-CN"/>
        </w:rPr>
        <w:t>2026年度光明区“3+3+1”产业集群</w:t>
      </w:r>
    </w:p>
    <w:tbl>
      <w:tblPr>
        <w:tblStyle w:val="13"/>
        <w:tblW w:w="95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9"/>
        <w:gridCol w:w="2246"/>
        <w:gridCol w:w="5206"/>
        <w:gridCol w:w="1346"/>
      </w:tblGrid>
      <w:tr w14:paraId="68F98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3B92965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eastAsia="宋体"/>
                <w:b/>
                <w:sz w:val="24"/>
                <w:szCs w:val="24"/>
                <w:highlight w:val="none"/>
                <w:lang w:val="en-US" w:eastAsia="zh-CN"/>
              </w:rPr>
            </w:pPr>
            <w:r>
              <w:rPr>
                <w:rFonts w:hint="eastAsia" w:eastAsia="宋体"/>
                <w:b/>
                <w:sz w:val="24"/>
                <w:szCs w:val="24"/>
                <w:highlight w:val="none"/>
                <w:lang w:val="en-US" w:eastAsia="zh-CN"/>
              </w:rPr>
              <w:t>序号</w:t>
            </w:r>
          </w:p>
        </w:tc>
        <w:tc>
          <w:tcPr>
            <w:tcW w:w="2246" w:type="dxa"/>
            <w:tcBorders>
              <w:top w:val="single" w:color="000000" w:sz="4" w:space="0"/>
              <w:left w:val="single" w:color="000000" w:sz="4" w:space="0"/>
              <w:bottom w:val="single" w:color="000000" w:sz="4" w:space="0"/>
              <w:right w:val="single" w:color="000000" w:sz="4" w:space="0"/>
            </w:tcBorders>
            <w:noWrap/>
            <w:vAlign w:val="center"/>
          </w:tcPr>
          <w:p w14:paraId="1469409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eastAsia="宋体"/>
                <w:b/>
                <w:sz w:val="24"/>
                <w:szCs w:val="24"/>
                <w:highlight w:val="none"/>
                <w:lang w:val="en-US" w:eastAsia="zh-CN"/>
              </w:rPr>
            </w:pPr>
            <w:r>
              <w:rPr>
                <w:rFonts w:hint="eastAsia" w:eastAsia="宋体"/>
                <w:b/>
                <w:sz w:val="24"/>
                <w:szCs w:val="24"/>
                <w:highlight w:val="none"/>
                <w:lang w:val="en-US" w:eastAsia="zh-CN"/>
              </w:rPr>
              <w:t>产业类型</w:t>
            </w: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521D9A1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eastAsia="宋体"/>
                <w:b/>
                <w:sz w:val="24"/>
                <w:szCs w:val="24"/>
                <w:highlight w:val="none"/>
                <w:lang w:val="en-US" w:eastAsia="zh-CN"/>
              </w:rPr>
            </w:pPr>
            <w:r>
              <w:rPr>
                <w:rFonts w:hint="eastAsia" w:eastAsia="宋体"/>
                <w:b/>
                <w:sz w:val="24"/>
                <w:szCs w:val="24"/>
                <w:highlight w:val="none"/>
                <w:lang w:val="en-US" w:eastAsia="zh-CN"/>
              </w:rPr>
              <w:t>细分领域</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7C5C365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eastAsia="宋体"/>
                <w:b/>
                <w:sz w:val="24"/>
                <w:szCs w:val="24"/>
                <w:highlight w:val="none"/>
                <w:lang w:val="en-US" w:eastAsia="zh-CN"/>
              </w:rPr>
            </w:pPr>
            <w:r>
              <w:rPr>
                <w:rFonts w:hint="eastAsia" w:eastAsia="宋体"/>
                <w:b/>
                <w:sz w:val="24"/>
                <w:szCs w:val="24"/>
                <w:highlight w:val="none"/>
                <w:lang w:val="en-US" w:eastAsia="zh-CN"/>
              </w:rPr>
              <w:t>备注</w:t>
            </w:r>
          </w:p>
        </w:tc>
      </w:tr>
      <w:tr w14:paraId="03E7F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452CBC66">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w:t>
            </w:r>
          </w:p>
        </w:tc>
        <w:tc>
          <w:tcPr>
            <w:tcW w:w="2246" w:type="dxa"/>
            <w:vMerge w:val="restart"/>
            <w:tcBorders>
              <w:top w:val="single" w:color="000000" w:sz="4" w:space="0"/>
              <w:left w:val="single" w:color="000000" w:sz="4" w:space="0"/>
              <w:bottom w:val="single" w:color="000000" w:sz="4" w:space="0"/>
              <w:right w:val="single" w:color="000000" w:sz="4" w:space="0"/>
            </w:tcBorders>
            <w:noWrap/>
            <w:vAlign w:val="center"/>
          </w:tcPr>
          <w:p w14:paraId="60BB592C">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优势引领产业集群</w:t>
            </w: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1670BE53">
            <w:pPr>
              <w:keepNext w:val="0"/>
              <w:keepLines w:val="0"/>
              <w:widowControl/>
              <w:suppressLineNumbers w:val="0"/>
              <w:jc w:val="center"/>
              <w:textAlignment w:val="center"/>
              <w:rPr>
                <w:rFonts w:hint="eastAsia" w:ascii="仿宋_GB2312" w:hAnsi="仿宋_GB2312" w:eastAsia="仿宋_GB2312" w:cs="仿宋_GB2312"/>
                <w:sz w:val="24"/>
                <w:szCs w:val="24"/>
                <w:highlight w:val="none"/>
                <w:lang w:val="en-US" w:eastAsia="zh-CN"/>
              </w:rPr>
            </w:pPr>
            <w:r>
              <w:rPr>
                <w:rFonts w:hint="eastAsia" w:ascii="宋体" w:hAnsi="宋体" w:cs="宋体"/>
                <w:i w:val="0"/>
                <w:iCs w:val="0"/>
                <w:color w:val="000000"/>
                <w:kern w:val="0"/>
                <w:sz w:val="24"/>
                <w:szCs w:val="24"/>
                <w:highlight w:val="none"/>
                <w:u w:val="none"/>
                <w:lang w:val="en-US" w:eastAsia="zh-CN" w:bidi="ar"/>
              </w:rPr>
              <w:t>超高清视频显示</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262D506E">
            <w:pPr>
              <w:spacing w:line="320" w:lineRule="exact"/>
              <w:rPr>
                <w:rFonts w:hint="eastAsia" w:ascii="宋体" w:hAnsi="宋体" w:eastAsia="宋体" w:cs="宋体"/>
                <w:i w:val="0"/>
                <w:iCs w:val="0"/>
                <w:color w:val="000000"/>
                <w:sz w:val="24"/>
                <w:szCs w:val="24"/>
                <w:highlight w:val="none"/>
                <w:u w:val="none"/>
              </w:rPr>
            </w:pPr>
          </w:p>
        </w:tc>
      </w:tr>
      <w:tr w14:paraId="4C1E4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58C4D79A">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76BAB9F0">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159AC36F">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高性能材料</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738AD6B3">
            <w:pPr>
              <w:spacing w:line="320" w:lineRule="exact"/>
              <w:rPr>
                <w:rFonts w:hint="eastAsia" w:ascii="宋体" w:hAnsi="宋体" w:eastAsia="宋体" w:cs="宋体"/>
                <w:i w:val="0"/>
                <w:iCs w:val="0"/>
                <w:color w:val="000000"/>
                <w:sz w:val="24"/>
                <w:szCs w:val="24"/>
                <w:highlight w:val="none"/>
                <w:u w:val="none"/>
              </w:rPr>
            </w:pPr>
          </w:p>
        </w:tc>
      </w:tr>
      <w:tr w14:paraId="50F90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3A6BCAF5">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151BAA99">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176EAE00">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cs="宋体"/>
                <w:i w:val="0"/>
                <w:iCs w:val="0"/>
                <w:color w:val="000000"/>
                <w:kern w:val="0"/>
                <w:sz w:val="24"/>
                <w:szCs w:val="24"/>
                <w:highlight w:val="none"/>
                <w:u w:val="none"/>
                <w:lang w:val="en-US" w:eastAsia="zh-CN" w:bidi="ar"/>
              </w:rPr>
              <w:t>智能传感器</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6BC1AD5F">
            <w:pPr>
              <w:spacing w:line="320" w:lineRule="exact"/>
              <w:rPr>
                <w:rFonts w:hint="eastAsia" w:ascii="宋体" w:hAnsi="宋体" w:eastAsia="宋体" w:cs="宋体"/>
                <w:i w:val="0"/>
                <w:iCs w:val="0"/>
                <w:color w:val="000000"/>
                <w:sz w:val="24"/>
                <w:szCs w:val="24"/>
                <w:highlight w:val="none"/>
                <w:u w:val="none"/>
              </w:rPr>
            </w:pPr>
          </w:p>
        </w:tc>
      </w:tr>
      <w:tr w14:paraId="4D86C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74B32D86">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w:t>
            </w:r>
          </w:p>
        </w:tc>
        <w:tc>
          <w:tcPr>
            <w:tcW w:w="2246" w:type="dxa"/>
            <w:vMerge w:val="restart"/>
            <w:tcBorders>
              <w:top w:val="single" w:color="000000" w:sz="4" w:space="0"/>
              <w:left w:val="single" w:color="000000" w:sz="4" w:space="0"/>
              <w:bottom w:val="single" w:color="000000" w:sz="4" w:space="0"/>
              <w:right w:val="single" w:color="000000" w:sz="4" w:space="0"/>
            </w:tcBorders>
            <w:noWrap/>
            <w:vAlign w:val="center"/>
          </w:tcPr>
          <w:p w14:paraId="60641EC8">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战略重点产业集群</w:t>
            </w: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04A5CC18">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cs="宋体"/>
                <w:i w:val="0"/>
                <w:iCs w:val="0"/>
                <w:color w:val="000000"/>
                <w:kern w:val="0"/>
                <w:sz w:val="24"/>
                <w:szCs w:val="24"/>
                <w:highlight w:val="none"/>
                <w:u w:val="none"/>
                <w:lang w:val="en-US" w:eastAsia="zh-CN" w:bidi="ar"/>
              </w:rPr>
              <w:t>生物医药</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616C00F5">
            <w:pPr>
              <w:spacing w:line="320" w:lineRule="exact"/>
              <w:rPr>
                <w:rFonts w:hint="eastAsia" w:ascii="宋体" w:hAnsi="宋体" w:eastAsia="宋体" w:cs="宋体"/>
                <w:i w:val="0"/>
                <w:iCs w:val="0"/>
                <w:color w:val="000000"/>
                <w:sz w:val="24"/>
                <w:szCs w:val="24"/>
                <w:highlight w:val="none"/>
                <w:u w:val="none"/>
              </w:rPr>
            </w:pPr>
          </w:p>
        </w:tc>
      </w:tr>
      <w:tr w14:paraId="3E49D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345D371A">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5</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35E35F69">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4ECA480F">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cs="宋体"/>
                <w:i w:val="0"/>
                <w:iCs w:val="0"/>
                <w:color w:val="000000"/>
                <w:kern w:val="0"/>
                <w:sz w:val="24"/>
                <w:szCs w:val="24"/>
                <w:highlight w:val="none"/>
                <w:u w:val="none"/>
                <w:lang w:val="en-US" w:eastAsia="zh-CN" w:bidi="ar"/>
              </w:rPr>
              <w:t>高端医疗器械</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391641A6">
            <w:pPr>
              <w:spacing w:line="320" w:lineRule="exact"/>
              <w:rPr>
                <w:rFonts w:hint="eastAsia" w:ascii="宋体" w:hAnsi="宋体" w:eastAsia="宋体" w:cs="宋体"/>
                <w:i w:val="0"/>
                <w:iCs w:val="0"/>
                <w:color w:val="000000"/>
                <w:sz w:val="24"/>
                <w:szCs w:val="24"/>
                <w:highlight w:val="none"/>
                <w:u w:val="none"/>
              </w:rPr>
            </w:pPr>
          </w:p>
        </w:tc>
      </w:tr>
      <w:tr w14:paraId="0F2CD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06470B74">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6</w:t>
            </w:r>
          </w:p>
        </w:tc>
        <w:tc>
          <w:tcPr>
            <w:tcW w:w="2246" w:type="dxa"/>
            <w:vMerge w:val="continue"/>
            <w:tcBorders>
              <w:top w:val="single" w:color="000000" w:sz="4" w:space="0"/>
              <w:left w:val="single" w:color="000000" w:sz="4" w:space="0"/>
              <w:bottom w:val="single" w:color="000000" w:sz="4" w:space="0"/>
              <w:right w:val="single" w:color="000000" w:sz="4" w:space="0"/>
            </w:tcBorders>
            <w:noWrap/>
            <w:vAlign w:val="center"/>
          </w:tcPr>
          <w:p w14:paraId="79B5DBE2">
            <w:pPr>
              <w:spacing w:line="320" w:lineRule="exact"/>
              <w:jc w:val="center"/>
              <w:rPr>
                <w:rFonts w:hint="eastAsia" w:ascii="仿宋_GB2312" w:hAnsi="仿宋_GB2312" w:eastAsia="仿宋_GB2312" w:cs="仿宋_GB2312"/>
                <w:kern w:val="2"/>
                <w:sz w:val="24"/>
                <w:szCs w:val="24"/>
                <w:highlight w:val="none"/>
                <w:lang w:val="en-US" w:eastAsia="zh-CN" w:bidi="ar-SA"/>
              </w:rPr>
            </w:pPr>
          </w:p>
        </w:tc>
        <w:tc>
          <w:tcPr>
            <w:tcW w:w="5206" w:type="dxa"/>
            <w:tcBorders>
              <w:top w:val="single" w:color="000000" w:sz="4" w:space="0"/>
              <w:left w:val="single" w:color="000000" w:sz="4" w:space="0"/>
              <w:bottom w:val="single" w:color="000000" w:sz="4" w:space="0"/>
              <w:right w:val="single" w:color="000000" w:sz="4" w:space="0"/>
            </w:tcBorders>
            <w:noWrap/>
            <w:vAlign w:val="center"/>
          </w:tcPr>
          <w:p w14:paraId="05239223">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cs="宋体"/>
                <w:i w:val="0"/>
                <w:iCs w:val="0"/>
                <w:color w:val="000000"/>
                <w:kern w:val="0"/>
                <w:sz w:val="24"/>
                <w:szCs w:val="24"/>
                <w:highlight w:val="none"/>
                <w:u w:val="none"/>
                <w:lang w:val="en-US" w:eastAsia="zh-CN" w:bidi="ar"/>
              </w:rPr>
              <w:t>人工智能</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402BF09B">
            <w:pPr>
              <w:spacing w:line="320" w:lineRule="exact"/>
              <w:rPr>
                <w:rFonts w:hint="eastAsia" w:ascii="宋体" w:hAnsi="宋体" w:eastAsia="宋体" w:cs="宋体"/>
                <w:i w:val="0"/>
                <w:iCs w:val="0"/>
                <w:color w:val="000000"/>
                <w:sz w:val="24"/>
                <w:szCs w:val="24"/>
                <w:highlight w:val="none"/>
                <w:u w:val="none"/>
              </w:rPr>
            </w:pPr>
          </w:p>
        </w:tc>
      </w:tr>
      <w:tr w14:paraId="08624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9" w:type="dxa"/>
            <w:tcBorders>
              <w:top w:val="single" w:color="000000" w:sz="4" w:space="0"/>
              <w:left w:val="single" w:color="000000" w:sz="4" w:space="0"/>
              <w:bottom w:val="single" w:color="000000" w:sz="4" w:space="0"/>
              <w:right w:val="single" w:color="000000" w:sz="4" w:space="0"/>
            </w:tcBorders>
            <w:noWrap/>
            <w:vAlign w:val="center"/>
          </w:tcPr>
          <w:p w14:paraId="5B75F987">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7</w:t>
            </w:r>
          </w:p>
        </w:tc>
        <w:tc>
          <w:tcPr>
            <w:tcW w:w="2246" w:type="dxa"/>
            <w:tcBorders>
              <w:top w:val="single" w:color="000000" w:sz="4" w:space="0"/>
              <w:left w:val="single" w:color="000000" w:sz="4" w:space="0"/>
              <w:bottom w:val="single" w:color="000000" w:sz="4" w:space="0"/>
              <w:right w:val="single" w:color="000000" w:sz="4" w:space="0"/>
            </w:tcBorders>
            <w:noWrap/>
            <w:vAlign w:val="center"/>
          </w:tcPr>
          <w:p w14:paraId="50704544">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未来产业</w:t>
            </w:r>
          </w:p>
        </w:tc>
        <w:tc>
          <w:tcPr>
            <w:tcW w:w="5206" w:type="dxa"/>
            <w:tcBorders>
              <w:top w:val="single" w:color="000000" w:sz="4" w:space="0"/>
              <w:left w:val="single" w:color="000000" w:sz="4" w:space="0"/>
              <w:bottom w:val="single" w:color="000000" w:sz="4" w:space="0"/>
              <w:right w:val="single" w:color="000000" w:sz="4" w:space="0"/>
            </w:tcBorders>
            <w:noWrap w:val="0"/>
            <w:vAlign w:val="center"/>
          </w:tcPr>
          <w:p w14:paraId="22422700">
            <w:pPr>
              <w:keepNext w:val="0"/>
              <w:keepLines w:val="0"/>
              <w:widowControl/>
              <w:suppressLineNumbers w:val="0"/>
              <w:jc w:val="center"/>
              <w:textAlignment w:val="center"/>
              <w:rPr>
                <w:rFonts w:hint="eastAsia" w:ascii="仿宋_GB2312" w:hAnsi="仿宋_GB2312" w:eastAsia="仿宋_GB2312" w:cs="仿宋_GB2312"/>
                <w:kern w:val="2"/>
                <w:sz w:val="24"/>
                <w:szCs w:val="24"/>
                <w:highlight w:val="none"/>
                <w:lang w:val="en-US" w:eastAsia="zh-CN" w:bidi="ar-SA"/>
              </w:rPr>
            </w:pPr>
            <w:r>
              <w:rPr>
                <w:rFonts w:hint="eastAsia" w:ascii="宋体" w:hAnsi="宋体" w:cs="宋体"/>
                <w:i w:val="0"/>
                <w:iCs w:val="0"/>
                <w:color w:val="000000"/>
                <w:kern w:val="0"/>
                <w:sz w:val="24"/>
                <w:szCs w:val="24"/>
                <w:highlight w:val="none"/>
                <w:u w:val="none"/>
                <w:lang w:val="en-US" w:eastAsia="zh-CN" w:bidi="ar"/>
              </w:rPr>
              <w:t>合成生物</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3232271D">
            <w:pPr>
              <w:spacing w:line="320" w:lineRule="exact"/>
              <w:rPr>
                <w:rFonts w:hint="eastAsia" w:ascii="宋体" w:hAnsi="宋体" w:eastAsia="宋体" w:cs="宋体"/>
                <w:i w:val="0"/>
                <w:iCs w:val="0"/>
                <w:color w:val="000000"/>
                <w:sz w:val="24"/>
                <w:szCs w:val="24"/>
                <w:highlight w:val="none"/>
                <w:u w:val="none"/>
              </w:rPr>
            </w:pPr>
          </w:p>
        </w:tc>
      </w:tr>
    </w:tbl>
    <w:p w14:paraId="4C1C4ED9">
      <w:pPr>
        <w:pStyle w:val="4"/>
        <w:rPr>
          <w:rFonts w:hint="eastAsia"/>
          <w:highlight w:val="none"/>
          <w:lang w:eastAsia="zh-CN"/>
        </w:rPr>
      </w:pPr>
    </w:p>
    <w:p w14:paraId="03EF59FF">
      <w:pPr>
        <w:pStyle w:val="2"/>
        <w:spacing w:line="560" w:lineRule="exact"/>
        <w:rPr>
          <w:highlight w:val="none"/>
        </w:rPr>
      </w:pPr>
    </w:p>
    <w:sectPr>
      <w:pgSz w:w="11906" w:h="16838"/>
      <w:pgMar w:top="1474" w:right="1416" w:bottom="1474"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FangSong_GB2312">
    <w:altName w:val="方正仿宋_GBK"/>
    <w:panose1 w:val="02010609030101010101"/>
    <w:charset w:val="86"/>
    <w:family w:val="auto"/>
    <w:pitch w:val="default"/>
    <w:sig w:usb0="00000000" w:usb1="00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CESI仿宋-GB2312">
    <w:panose1 w:val="02000500000000000000"/>
    <w:charset w:val="86"/>
    <w:family w:val="auto"/>
    <w:pitch w:val="default"/>
    <w:sig w:usb0="800002AF" w:usb1="084F6CF8" w:usb2="00000010" w:usb3="00000000" w:csb0="0004000F" w:csb1="00000000"/>
  </w:font>
  <w:font w:name="方正小标宋简体">
    <w:panose1 w:val="02000000000000000000"/>
    <w:charset w:val="86"/>
    <w:family w:val="auto"/>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6DCAB">
    <w:pPr>
      <w:pStyle w:val="7"/>
      <w:jc w:val="center"/>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PAGE   \* MERGEFORMAT</w:instrText>
    </w:r>
    <w:r>
      <w:rPr>
        <w:rFonts w:hint="eastAsia" w:ascii="仿宋_GB2312" w:eastAsia="仿宋_GB2312"/>
        <w:sz w:val="32"/>
        <w:szCs w:val="32"/>
      </w:rPr>
      <w:fldChar w:fldCharType="separate"/>
    </w:r>
    <w:r>
      <w:rPr>
        <w:rFonts w:ascii="仿宋_GB2312" w:eastAsia="仿宋_GB2312"/>
        <w:sz w:val="32"/>
        <w:szCs w:val="32"/>
        <w:lang w:val="zh-CN"/>
      </w:rPr>
      <w:t>-</w:t>
    </w:r>
    <w:r>
      <w:rPr>
        <w:rFonts w:ascii="仿宋_GB2312" w:eastAsia="仿宋_GB2312"/>
        <w:sz w:val="32"/>
        <w:szCs w:val="32"/>
      </w:rPr>
      <w:t xml:space="preserve"> 16 -</w:t>
    </w:r>
    <w:r>
      <w:rPr>
        <w:rFonts w:hint="eastAsia" w:ascii="仿宋_GB2312" w:eastAsia="仿宋_GB2312"/>
        <w:sz w:val="32"/>
        <w:szCs w:val="3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3F6795"/>
    <w:multiLevelType w:val="singleLevel"/>
    <w:tmpl w:val="393F679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zZmMGI3NDVmYTY3ZjliNDU2NTJhZGE0OTg3MjcifQ=="/>
  </w:docVars>
  <w:rsids>
    <w:rsidRoot w:val="007869BC"/>
    <w:rsid w:val="000060BB"/>
    <w:rsid w:val="00011A37"/>
    <w:rsid w:val="0009137C"/>
    <w:rsid w:val="000A7390"/>
    <w:rsid w:val="000E6923"/>
    <w:rsid w:val="000F7F7C"/>
    <w:rsid w:val="001205D2"/>
    <w:rsid w:val="001D0940"/>
    <w:rsid w:val="001E0C80"/>
    <w:rsid w:val="001E2061"/>
    <w:rsid w:val="001E6AD3"/>
    <w:rsid w:val="002350E1"/>
    <w:rsid w:val="00254317"/>
    <w:rsid w:val="00255DB6"/>
    <w:rsid w:val="002B1CC2"/>
    <w:rsid w:val="002D4B19"/>
    <w:rsid w:val="00310B20"/>
    <w:rsid w:val="0032374A"/>
    <w:rsid w:val="00324BCF"/>
    <w:rsid w:val="00374A1C"/>
    <w:rsid w:val="00381D71"/>
    <w:rsid w:val="003D286C"/>
    <w:rsid w:val="003F54D7"/>
    <w:rsid w:val="00406F2C"/>
    <w:rsid w:val="00417FB9"/>
    <w:rsid w:val="0042422E"/>
    <w:rsid w:val="0042530B"/>
    <w:rsid w:val="00437FAF"/>
    <w:rsid w:val="00445F5C"/>
    <w:rsid w:val="0046233F"/>
    <w:rsid w:val="0046453C"/>
    <w:rsid w:val="004C3241"/>
    <w:rsid w:val="004C36A8"/>
    <w:rsid w:val="00592F20"/>
    <w:rsid w:val="00596668"/>
    <w:rsid w:val="005D45D6"/>
    <w:rsid w:val="00655C57"/>
    <w:rsid w:val="00666612"/>
    <w:rsid w:val="006676AC"/>
    <w:rsid w:val="0069636B"/>
    <w:rsid w:val="006D1316"/>
    <w:rsid w:val="00700A67"/>
    <w:rsid w:val="00702F4A"/>
    <w:rsid w:val="00714E61"/>
    <w:rsid w:val="00717DE8"/>
    <w:rsid w:val="00725CEB"/>
    <w:rsid w:val="007726AC"/>
    <w:rsid w:val="007869BC"/>
    <w:rsid w:val="0079188B"/>
    <w:rsid w:val="007D113C"/>
    <w:rsid w:val="007D25A0"/>
    <w:rsid w:val="007F64C9"/>
    <w:rsid w:val="00837FD1"/>
    <w:rsid w:val="00847DC9"/>
    <w:rsid w:val="008759A2"/>
    <w:rsid w:val="008D3189"/>
    <w:rsid w:val="008D65BE"/>
    <w:rsid w:val="008F0EAF"/>
    <w:rsid w:val="009022DF"/>
    <w:rsid w:val="00913AFE"/>
    <w:rsid w:val="009F2249"/>
    <w:rsid w:val="00A110D0"/>
    <w:rsid w:val="00A32359"/>
    <w:rsid w:val="00A469D2"/>
    <w:rsid w:val="00AD7BF5"/>
    <w:rsid w:val="00B27EAF"/>
    <w:rsid w:val="00B31C26"/>
    <w:rsid w:val="00B40EAB"/>
    <w:rsid w:val="00B65BD6"/>
    <w:rsid w:val="00B86DB4"/>
    <w:rsid w:val="00B91A76"/>
    <w:rsid w:val="00BE4F7C"/>
    <w:rsid w:val="00C3731D"/>
    <w:rsid w:val="00C9640F"/>
    <w:rsid w:val="00CA04A3"/>
    <w:rsid w:val="00CC57C2"/>
    <w:rsid w:val="00CE559E"/>
    <w:rsid w:val="00D02A07"/>
    <w:rsid w:val="00D56171"/>
    <w:rsid w:val="00D964A3"/>
    <w:rsid w:val="00D97888"/>
    <w:rsid w:val="00DC1F3F"/>
    <w:rsid w:val="00E35025"/>
    <w:rsid w:val="00E55523"/>
    <w:rsid w:val="00ED5984"/>
    <w:rsid w:val="00F059BB"/>
    <w:rsid w:val="00F61AEA"/>
    <w:rsid w:val="00F7030D"/>
    <w:rsid w:val="00FC58F4"/>
    <w:rsid w:val="021608E1"/>
    <w:rsid w:val="035064B6"/>
    <w:rsid w:val="03681C3C"/>
    <w:rsid w:val="04E21E5F"/>
    <w:rsid w:val="07243DBF"/>
    <w:rsid w:val="0A37A69B"/>
    <w:rsid w:val="0ABF004E"/>
    <w:rsid w:val="0AF84D17"/>
    <w:rsid w:val="0C0F70F9"/>
    <w:rsid w:val="0C513A88"/>
    <w:rsid w:val="0CB832EC"/>
    <w:rsid w:val="0D325F2D"/>
    <w:rsid w:val="0DCB7387"/>
    <w:rsid w:val="106D0892"/>
    <w:rsid w:val="109024B1"/>
    <w:rsid w:val="124D44D7"/>
    <w:rsid w:val="12530AB8"/>
    <w:rsid w:val="13581187"/>
    <w:rsid w:val="13C17950"/>
    <w:rsid w:val="13C46041"/>
    <w:rsid w:val="14FA090F"/>
    <w:rsid w:val="16956BC5"/>
    <w:rsid w:val="176833EC"/>
    <w:rsid w:val="18580719"/>
    <w:rsid w:val="1865390F"/>
    <w:rsid w:val="186D30FE"/>
    <w:rsid w:val="18C31B6E"/>
    <w:rsid w:val="1BAD1FB6"/>
    <w:rsid w:val="1BC923DA"/>
    <w:rsid w:val="1BE44C1C"/>
    <w:rsid w:val="1C0E2F29"/>
    <w:rsid w:val="1D185152"/>
    <w:rsid w:val="1D5E3A3C"/>
    <w:rsid w:val="1D7338BD"/>
    <w:rsid w:val="1E1B192D"/>
    <w:rsid w:val="1E366767"/>
    <w:rsid w:val="1E604B3F"/>
    <w:rsid w:val="1F0472EE"/>
    <w:rsid w:val="1FDE6F42"/>
    <w:rsid w:val="20515ADA"/>
    <w:rsid w:val="21326193"/>
    <w:rsid w:val="21B100DE"/>
    <w:rsid w:val="228914BF"/>
    <w:rsid w:val="232C6AF6"/>
    <w:rsid w:val="25C150D2"/>
    <w:rsid w:val="2623574F"/>
    <w:rsid w:val="26410880"/>
    <w:rsid w:val="26F786E1"/>
    <w:rsid w:val="27E2526A"/>
    <w:rsid w:val="2A181124"/>
    <w:rsid w:val="2A297180"/>
    <w:rsid w:val="2C0529E2"/>
    <w:rsid w:val="2D7367B0"/>
    <w:rsid w:val="2DE57862"/>
    <w:rsid w:val="2ED605FF"/>
    <w:rsid w:val="2FB71E20"/>
    <w:rsid w:val="30551017"/>
    <w:rsid w:val="306C1B7D"/>
    <w:rsid w:val="30A27D54"/>
    <w:rsid w:val="30C97C2A"/>
    <w:rsid w:val="30DD4C1E"/>
    <w:rsid w:val="315C0526"/>
    <w:rsid w:val="31EA18EB"/>
    <w:rsid w:val="32275720"/>
    <w:rsid w:val="324E7351"/>
    <w:rsid w:val="32B83874"/>
    <w:rsid w:val="34255FDD"/>
    <w:rsid w:val="347D0DB4"/>
    <w:rsid w:val="351F7AFD"/>
    <w:rsid w:val="35415F83"/>
    <w:rsid w:val="365B70E1"/>
    <w:rsid w:val="370229E4"/>
    <w:rsid w:val="375647F4"/>
    <w:rsid w:val="387709D1"/>
    <w:rsid w:val="38DD3F57"/>
    <w:rsid w:val="39BA7DF4"/>
    <w:rsid w:val="39F5772D"/>
    <w:rsid w:val="3A5F2305"/>
    <w:rsid w:val="3AC30F2B"/>
    <w:rsid w:val="3AFB388B"/>
    <w:rsid w:val="3BD33672"/>
    <w:rsid w:val="3C83436B"/>
    <w:rsid w:val="3E3E3CEC"/>
    <w:rsid w:val="3FD12086"/>
    <w:rsid w:val="411062EB"/>
    <w:rsid w:val="41B810BD"/>
    <w:rsid w:val="42BC2E2F"/>
    <w:rsid w:val="456A0F59"/>
    <w:rsid w:val="45C0125A"/>
    <w:rsid w:val="45C066F8"/>
    <w:rsid w:val="461E46EC"/>
    <w:rsid w:val="48024430"/>
    <w:rsid w:val="482F3EE8"/>
    <w:rsid w:val="48706D25"/>
    <w:rsid w:val="48717430"/>
    <w:rsid w:val="48A216B1"/>
    <w:rsid w:val="48E4412C"/>
    <w:rsid w:val="49536469"/>
    <w:rsid w:val="49C306E3"/>
    <w:rsid w:val="4C282587"/>
    <w:rsid w:val="4CB8347F"/>
    <w:rsid w:val="4CCB6691"/>
    <w:rsid w:val="4CFF0DB6"/>
    <w:rsid w:val="4CFF29B4"/>
    <w:rsid w:val="4D0915E6"/>
    <w:rsid w:val="4E125FF9"/>
    <w:rsid w:val="4E413CE3"/>
    <w:rsid w:val="4E5712AD"/>
    <w:rsid w:val="4E630603"/>
    <w:rsid w:val="4EAF50F9"/>
    <w:rsid w:val="4EC32979"/>
    <w:rsid w:val="4EE72FE2"/>
    <w:rsid w:val="4F0D7FC7"/>
    <w:rsid w:val="4FC6615D"/>
    <w:rsid w:val="4FD244A3"/>
    <w:rsid w:val="515A6EDA"/>
    <w:rsid w:val="521B4FA9"/>
    <w:rsid w:val="523B1EEE"/>
    <w:rsid w:val="5479292E"/>
    <w:rsid w:val="55CE0F0C"/>
    <w:rsid w:val="55DB13C7"/>
    <w:rsid w:val="564A30B5"/>
    <w:rsid w:val="565B5006"/>
    <w:rsid w:val="568E6619"/>
    <w:rsid w:val="56D4712F"/>
    <w:rsid w:val="57487A8C"/>
    <w:rsid w:val="57CC0FC7"/>
    <w:rsid w:val="580C13CB"/>
    <w:rsid w:val="59957B52"/>
    <w:rsid w:val="59A029E0"/>
    <w:rsid w:val="59B85CA7"/>
    <w:rsid w:val="59C06B4D"/>
    <w:rsid w:val="5BE11D53"/>
    <w:rsid w:val="5C1133F9"/>
    <w:rsid w:val="5C142195"/>
    <w:rsid w:val="5C311D40"/>
    <w:rsid w:val="5C366FAA"/>
    <w:rsid w:val="5D887B53"/>
    <w:rsid w:val="60B5441C"/>
    <w:rsid w:val="61B0127A"/>
    <w:rsid w:val="62255EA3"/>
    <w:rsid w:val="62557F41"/>
    <w:rsid w:val="63610D97"/>
    <w:rsid w:val="648A1A8D"/>
    <w:rsid w:val="657257F0"/>
    <w:rsid w:val="670C5799"/>
    <w:rsid w:val="676F0077"/>
    <w:rsid w:val="680A5F81"/>
    <w:rsid w:val="6A197339"/>
    <w:rsid w:val="6AE3680B"/>
    <w:rsid w:val="6CB70040"/>
    <w:rsid w:val="6D176D30"/>
    <w:rsid w:val="6DA57B0C"/>
    <w:rsid w:val="707029DF"/>
    <w:rsid w:val="70CC2F58"/>
    <w:rsid w:val="718379A0"/>
    <w:rsid w:val="72100309"/>
    <w:rsid w:val="72B833E8"/>
    <w:rsid w:val="72BF942B"/>
    <w:rsid w:val="73182E18"/>
    <w:rsid w:val="733F1B9F"/>
    <w:rsid w:val="739D9DFB"/>
    <w:rsid w:val="745A2518"/>
    <w:rsid w:val="74DF1F32"/>
    <w:rsid w:val="76195730"/>
    <w:rsid w:val="7685067F"/>
    <w:rsid w:val="76BF427B"/>
    <w:rsid w:val="76D55E75"/>
    <w:rsid w:val="777161B8"/>
    <w:rsid w:val="77720685"/>
    <w:rsid w:val="78947487"/>
    <w:rsid w:val="79200294"/>
    <w:rsid w:val="793E115E"/>
    <w:rsid w:val="7991214A"/>
    <w:rsid w:val="79C1030D"/>
    <w:rsid w:val="7A3E2CEF"/>
    <w:rsid w:val="7A870405"/>
    <w:rsid w:val="7B6273C9"/>
    <w:rsid w:val="7BB74103"/>
    <w:rsid w:val="7C352D2F"/>
    <w:rsid w:val="7D6051D0"/>
    <w:rsid w:val="7DCE5232"/>
    <w:rsid w:val="7E634C51"/>
    <w:rsid w:val="7E71525D"/>
    <w:rsid w:val="7F6D6098"/>
    <w:rsid w:val="7F776E24"/>
    <w:rsid w:val="7FD14B1D"/>
    <w:rsid w:val="7FF833F1"/>
    <w:rsid w:val="7FFF7FC0"/>
    <w:rsid w:val="979F8F54"/>
    <w:rsid w:val="991C8C17"/>
    <w:rsid w:val="AFBF703B"/>
    <w:rsid w:val="B7DFB5ED"/>
    <w:rsid w:val="DDBFCC66"/>
    <w:rsid w:val="EBAF921D"/>
    <w:rsid w:val="F22734B6"/>
    <w:rsid w:val="F47F20C0"/>
    <w:rsid w:val="F63E6C36"/>
    <w:rsid w:val="F6EA1865"/>
    <w:rsid w:val="FD7F5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spacing w:before="100" w:beforeAutospacing="1" w:after="100" w:afterAutospacing="1"/>
      <w:jc w:val="left"/>
      <w:outlineLvl w:val="0"/>
    </w:pPr>
    <w:rPr>
      <w:rFonts w:hint="eastAsia" w:ascii="宋体" w:hAnsi="宋体"/>
      <w:b/>
      <w:bCs/>
      <w:kern w:val="44"/>
      <w:sz w:val="48"/>
      <w:szCs w:val="48"/>
    </w:rPr>
  </w:style>
  <w:style w:type="paragraph" w:styleId="4">
    <w:name w:val="heading 2"/>
    <w:basedOn w:val="1"/>
    <w:next w:val="1"/>
    <w:unhideWhenUsed/>
    <w:qFormat/>
    <w:uiPriority w:val="0"/>
    <w:pPr>
      <w:spacing w:before="0" w:beforeAutospacing="0" w:after="0" w:afterAutospacing="0"/>
      <w:ind w:firstLine="880" w:firstLineChars="200"/>
      <w:jc w:val="both"/>
      <w:outlineLvl w:val="1"/>
    </w:pPr>
    <w:rPr>
      <w:rFonts w:hint="eastAsia" w:ascii="Times New Roman" w:hAnsi="Times New Roman" w:eastAsia="楷体" w:cs="Times New Roman"/>
      <w:b/>
      <w:kern w:val="0"/>
      <w:szCs w:val="36"/>
      <w:lang w:bidi="ar"/>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106"/>
    </w:pPr>
    <w:rPr>
      <w:rFonts w:ascii="宋体" w:hAnsi="宋体" w:cs="宋体"/>
      <w:sz w:val="32"/>
      <w:szCs w:val="32"/>
      <w:lang w:val="zh-CN" w:bidi="zh-CN"/>
    </w:rPr>
  </w:style>
  <w:style w:type="paragraph" w:styleId="5">
    <w:name w:val="annotation text"/>
    <w:basedOn w:val="1"/>
    <w:link w:val="16"/>
    <w:unhideWhenUsed/>
    <w:qFormat/>
    <w:uiPriority w:val="99"/>
    <w:pPr>
      <w:jc w:val="left"/>
    </w:pPr>
  </w:style>
  <w:style w:type="paragraph" w:styleId="6">
    <w:name w:val="Balloon Text"/>
    <w:basedOn w:val="1"/>
    <w:link w:val="17"/>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0"/>
    <w:pPr>
      <w:jc w:val="center"/>
      <w:outlineLvl w:val="0"/>
    </w:pPr>
    <w:rPr>
      <w:rFonts w:ascii="Arial" w:hAnsi="Arial"/>
      <w:b/>
      <w:sz w:val="32"/>
    </w:rPr>
  </w:style>
  <w:style w:type="paragraph" w:styleId="11">
    <w:name w:val="annotation subject"/>
    <w:basedOn w:val="5"/>
    <w:next w:val="5"/>
    <w:link w:val="20"/>
    <w:unhideWhenUsed/>
    <w:qFormat/>
    <w:uiPriority w:val="99"/>
    <w:rPr>
      <w:b/>
      <w:bCs/>
    </w:rPr>
  </w:style>
  <w:style w:type="paragraph" w:styleId="12">
    <w:name w:val="Body Text First Indent"/>
    <w:basedOn w:val="2"/>
    <w:unhideWhenUsed/>
    <w:qFormat/>
    <w:uiPriority w:val="99"/>
    <w:pPr>
      <w:ind w:firstLine="420" w:firstLineChars="100"/>
    </w:pPr>
  </w:style>
  <w:style w:type="character" w:styleId="15">
    <w:name w:val="annotation reference"/>
    <w:basedOn w:val="14"/>
    <w:unhideWhenUsed/>
    <w:qFormat/>
    <w:uiPriority w:val="99"/>
    <w:rPr>
      <w:sz w:val="21"/>
      <w:szCs w:val="21"/>
    </w:rPr>
  </w:style>
  <w:style w:type="character" w:customStyle="1" w:styleId="16">
    <w:name w:val="批注文字 字符"/>
    <w:basedOn w:val="14"/>
    <w:link w:val="5"/>
    <w:semiHidden/>
    <w:qFormat/>
    <w:uiPriority w:val="99"/>
    <w:rPr>
      <w:kern w:val="2"/>
      <w:sz w:val="21"/>
      <w:szCs w:val="22"/>
    </w:rPr>
  </w:style>
  <w:style w:type="character" w:customStyle="1" w:styleId="17">
    <w:name w:val="批注框文本 字符"/>
    <w:basedOn w:val="14"/>
    <w:link w:val="6"/>
    <w:semiHidden/>
    <w:qFormat/>
    <w:uiPriority w:val="99"/>
    <w:rPr>
      <w:kern w:val="2"/>
      <w:sz w:val="18"/>
      <w:szCs w:val="18"/>
    </w:rPr>
  </w:style>
  <w:style w:type="character" w:customStyle="1" w:styleId="18">
    <w:name w:val="页脚 字符"/>
    <w:link w:val="7"/>
    <w:qFormat/>
    <w:uiPriority w:val="99"/>
    <w:rPr>
      <w:kern w:val="2"/>
      <w:sz w:val="18"/>
      <w:szCs w:val="18"/>
    </w:rPr>
  </w:style>
  <w:style w:type="character" w:customStyle="1" w:styleId="19">
    <w:name w:val="页眉 字符"/>
    <w:link w:val="8"/>
    <w:qFormat/>
    <w:uiPriority w:val="99"/>
    <w:rPr>
      <w:kern w:val="2"/>
      <w:sz w:val="18"/>
      <w:szCs w:val="18"/>
    </w:rPr>
  </w:style>
  <w:style w:type="character" w:customStyle="1" w:styleId="20">
    <w:name w:val="批注主题 字符"/>
    <w:basedOn w:val="16"/>
    <w:link w:val="11"/>
    <w:semiHidden/>
    <w:qFormat/>
    <w:uiPriority w:val="99"/>
    <w:rPr>
      <w:b/>
      <w:bCs/>
      <w:kern w:val="2"/>
      <w:sz w:val="21"/>
      <w:szCs w:val="22"/>
    </w:rPr>
  </w:style>
  <w:style w:type="paragraph" w:customStyle="1" w:styleId="21">
    <w:name w:val="Revision"/>
    <w:hidden/>
    <w:semiHidden/>
    <w:qFormat/>
    <w:uiPriority w:val="99"/>
    <w:rPr>
      <w:rFonts w:ascii="Times New Roman" w:hAnsi="Times New Roman" w:eastAsia="宋体" w:cs="Times New Roman"/>
      <w:kern w:val="2"/>
      <w:sz w:val="21"/>
      <w:szCs w:val="22"/>
      <w:lang w:val="en-US" w:eastAsia="zh-CN" w:bidi="ar-SA"/>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2525</Words>
  <Characters>2733</Characters>
  <Lines>63</Lines>
  <Paragraphs>17</Paragraphs>
  <TotalTime>0</TotalTime>
  <ScaleCrop>false</ScaleCrop>
  <LinksUpToDate>false</LinksUpToDate>
  <CharactersWithSpaces>2736</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2021-05-28T16:16:00Z</dcterms:created>
  <dc:creator>740095076@qq.com</dc:creator>
  <cp:lastModifiedBy>lawyer</cp:lastModifiedBy>
  <cp:lastPrinted>2022-10-15T09:54:00Z</cp:lastPrinted>
  <dcterms:modified xsi:type="dcterms:W3CDTF">2026-07-17T15:30:33Z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B7831EF2593047B697664CD77EA0D39F_13</vt:lpwstr>
  </property>
  <property fmtid="{D5CDD505-2E9C-101B-9397-08002B2CF9AE}" pid="4" name="KSOTemplateDocerSaveRecord">
    <vt:lpwstr>eyJoZGlkIjoiZGIxNzRkZTBiZTZmMmU2NTg3NjUwZWJhZjAyMWYwZTUiLCJ1c2VySWQiOiI0NzE3NDczNjgifQ==</vt:lpwstr>
  </property>
</Properties>
</file>